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2C" w:rsidRDefault="0075302C" w:rsidP="0075302C">
      <w:pPr>
        <w:pStyle w:val="1"/>
        <w:spacing w:before="288" w:after="288"/>
      </w:pPr>
      <w:r>
        <w:t xml:space="preserve">Возможности Европейского Союза с точки зрения финансирования культурного сотрудничества </w:t>
      </w:r>
    </w:p>
    <w:p w:rsidR="0075302C" w:rsidRPr="00976CE6" w:rsidRDefault="0075302C" w:rsidP="0075302C">
      <w:pPr>
        <w:ind w:firstLine="0"/>
        <w:rPr>
          <w:rStyle w:val="ac"/>
        </w:rPr>
      </w:pPr>
      <w:r>
        <w:rPr>
          <w:rStyle w:val="ac"/>
        </w:rPr>
        <w:t>Ю</w:t>
      </w:r>
      <w:r w:rsidRPr="00976CE6">
        <w:rPr>
          <w:rStyle w:val="ac"/>
        </w:rPr>
        <w:t xml:space="preserve">рки </w:t>
      </w:r>
      <w:proofErr w:type="spellStart"/>
      <w:r w:rsidRPr="00976CE6">
        <w:rPr>
          <w:rStyle w:val="ac"/>
        </w:rPr>
        <w:t>Торни</w:t>
      </w:r>
      <w:proofErr w:type="spellEnd"/>
    </w:p>
    <w:p w:rsidR="0075302C" w:rsidRPr="00DF195C" w:rsidRDefault="0075302C" w:rsidP="0075302C">
      <w:pPr>
        <w:ind w:firstLine="0"/>
        <w:rPr>
          <w:rFonts w:ascii="Cambria" w:hAnsi="Cambria"/>
          <w:sz w:val="26"/>
          <w:szCs w:val="26"/>
        </w:rPr>
      </w:pPr>
      <w:r w:rsidRPr="00DF195C">
        <w:rPr>
          <w:rFonts w:ascii="Cambria" w:hAnsi="Cambria"/>
          <w:sz w:val="26"/>
          <w:szCs w:val="26"/>
        </w:rPr>
        <w:t xml:space="preserve">Координатор программы Бюро по сотрудничеству </w:t>
      </w:r>
      <w:proofErr w:type="spellStart"/>
      <w:r w:rsidRPr="00DF195C">
        <w:rPr>
          <w:rFonts w:ascii="Cambria" w:hAnsi="Cambria"/>
          <w:sz w:val="26"/>
          <w:szCs w:val="26"/>
        </w:rPr>
        <w:t>EuropeAid</w:t>
      </w:r>
      <w:proofErr w:type="spellEnd"/>
      <w:r w:rsidRPr="00DF195C">
        <w:rPr>
          <w:rFonts w:ascii="Cambria" w:hAnsi="Cambria"/>
          <w:sz w:val="26"/>
          <w:szCs w:val="26"/>
        </w:rPr>
        <w:t xml:space="preserve"> (AIDCO) Комиссии Европейского </w:t>
      </w:r>
      <w:r>
        <w:rPr>
          <w:rFonts w:ascii="Cambria" w:hAnsi="Cambria"/>
          <w:sz w:val="26"/>
          <w:szCs w:val="26"/>
        </w:rPr>
        <w:t>с</w:t>
      </w:r>
      <w:r w:rsidRPr="00DF195C">
        <w:rPr>
          <w:rFonts w:ascii="Cambria" w:hAnsi="Cambria"/>
          <w:sz w:val="26"/>
          <w:szCs w:val="26"/>
        </w:rPr>
        <w:t>оюза</w:t>
      </w:r>
    </w:p>
    <w:p w:rsidR="0075302C" w:rsidRPr="00101493" w:rsidRDefault="0075302C" w:rsidP="0075302C">
      <w:pPr>
        <w:ind w:firstLine="0"/>
      </w:pPr>
      <w:r>
        <w:t>Бюро по</w:t>
      </w:r>
      <w:r w:rsidRPr="00A52921">
        <w:t xml:space="preserve"> сотрудничеств</w:t>
      </w:r>
      <w:r>
        <w:t>у</w:t>
      </w:r>
      <w:r w:rsidRPr="00A52921">
        <w:t xml:space="preserve"> </w:t>
      </w:r>
      <w:proofErr w:type="spellStart"/>
      <w:r w:rsidRPr="00A52921">
        <w:rPr>
          <w:lang w:val="en-US"/>
        </w:rPr>
        <w:t>EuropeAid</w:t>
      </w:r>
      <w:proofErr w:type="spellEnd"/>
      <w:r>
        <w:t xml:space="preserve"> Комиссии Европейского союза </w:t>
      </w:r>
      <w:r w:rsidRPr="00A52921">
        <w:t>управляет</w:t>
      </w:r>
      <w:r>
        <w:t xml:space="preserve"> программами</w:t>
      </w:r>
      <w:r w:rsidRPr="00A52921">
        <w:t xml:space="preserve"> внешн</w:t>
      </w:r>
      <w:r>
        <w:t>его сотрудничества Европейского союза</w:t>
      </w:r>
      <w:r w:rsidRPr="00A52921">
        <w:t xml:space="preserve"> и </w:t>
      </w:r>
      <w:r>
        <w:t>обеспечивает предоставление</w:t>
      </w:r>
      <w:r w:rsidRPr="00A52921">
        <w:t xml:space="preserve"> помощ</w:t>
      </w:r>
      <w:r>
        <w:t>и</w:t>
      </w:r>
      <w:r w:rsidRPr="00A52921">
        <w:t xml:space="preserve"> </w:t>
      </w:r>
      <w:r w:rsidRPr="00E77348">
        <w:t>во всем мире.</w:t>
      </w:r>
      <w:r w:rsidRPr="00A52921">
        <w:t xml:space="preserve"> </w:t>
      </w:r>
      <w:r>
        <w:t>Основная</w:t>
      </w:r>
      <w:r w:rsidRPr="00A52921">
        <w:t xml:space="preserve"> миссия </w:t>
      </w:r>
      <w:r>
        <w:t xml:space="preserve">Бюро </w:t>
      </w:r>
      <w:r w:rsidRPr="00A52921">
        <w:t xml:space="preserve">состоит в том, чтобы </w:t>
      </w:r>
      <w:r>
        <w:t>реализовывать</w:t>
      </w:r>
      <w:r w:rsidRPr="00A52921">
        <w:t xml:space="preserve"> </w:t>
      </w:r>
      <w:r>
        <w:t>относящиеся к внешней помощи</w:t>
      </w:r>
      <w:r w:rsidRPr="00A52921">
        <w:t xml:space="preserve"> </w:t>
      </w:r>
      <w:r>
        <w:t xml:space="preserve">программы Комиссии Европейского союза, которые </w:t>
      </w:r>
      <w:r w:rsidRPr="00A52921">
        <w:t>финансиру</w:t>
      </w:r>
      <w:r>
        <w:t>ются как из</w:t>
      </w:r>
      <w:r w:rsidRPr="00A52921">
        <w:t xml:space="preserve"> бюджет</w:t>
      </w:r>
      <w:r>
        <w:t>а</w:t>
      </w:r>
      <w:r w:rsidRPr="00A52921">
        <w:t xml:space="preserve"> </w:t>
      </w:r>
      <w:r>
        <w:t>Европейского союза, так и</w:t>
      </w:r>
      <w:r w:rsidRPr="00A52921">
        <w:t xml:space="preserve"> Европейски</w:t>
      </w:r>
      <w:r>
        <w:t>м</w:t>
      </w:r>
      <w:r w:rsidRPr="00A52921">
        <w:t xml:space="preserve"> фонд</w:t>
      </w:r>
      <w:r>
        <w:t>ом</w:t>
      </w:r>
      <w:r w:rsidRPr="00A52921">
        <w:t xml:space="preserve"> развития. Чтобы гарантировать последовательность</w:t>
      </w:r>
      <w:r>
        <w:t xml:space="preserve"> действий</w:t>
      </w:r>
      <w:r w:rsidRPr="00A52921">
        <w:t xml:space="preserve">, </w:t>
      </w:r>
      <w:r>
        <w:t>согласованность</w:t>
      </w:r>
      <w:r w:rsidRPr="00A52921">
        <w:t xml:space="preserve"> и координацию </w:t>
      </w:r>
      <w:r>
        <w:t>при</w:t>
      </w:r>
      <w:r w:rsidRPr="00A52921">
        <w:t xml:space="preserve"> осуществлении программ внешн</w:t>
      </w:r>
      <w:r>
        <w:t>ей</w:t>
      </w:r>
      <w:r w:rsidRPr="00A52921">
        <w:t xml:space="preserve"> помощи </w:t>
      </w:r>
      <w:r>
        <w:t>по</w:t>
      </w:r>
      <w:r w:rsidRPr="00A52921">
        <w:t xml:space="preserve"> всем</w:t>
      </w:r>
      <w:r>
        <w:t>у</w:t>
      </w:r>
      <w:r w:rsidRPr="00A52921">
        <w:t xml:space="preserve"> мир</w:t>
      </w:r>
      <w:r>
        <w:t>у</w:t>
      </w:r>
      <w:r w:rsidRPr="00A52921">
        <w:t xml:space="preserve">, </w:t>
      </w:r>
      <w:r>
        <w:t xml:space="preserve">Бюро </w:t>
      </w:r>
      <w:proofErr w:type="spellStart"/>
      <w:r w:rsidRPr="00A52921">
        <w:rPr>
          <w:lang w:val="en-US"/>
        </w:rPr>
        <w:t>EuropeAid</w:t>
      </w:r>
      <w:proofErr w:type="spellEnd"/>
      <w:r w:rsidRPr="00A52921">
        <w:t xml:space="preserve"> работает в </w:t>
      </w:r>
      <w:r>
        <w:t>тесном</w:t>
      </w:r>
      <w:r w:rsidRPr="00A52921">
        <w:t xml:space="preserve"> сотрудничестве с</w:t>
      </w:r>
      <w:r>
        <w:t xml:space="preserve"> </w:t>
      </w:r>
      <w:r w:rsidRPr="00A52921">
        <w:t>различными партнерами (гражданск</w:t>
      </w:r>
      <w:r>
        <w:t>им</w:t>
      </w:r>
      <w:r w:rsidRPr="00A52921">
        <w:t xml:space="preserve"> общество</w:t>
      </w:r>
      <w:r>
        <w:t>м</w:t>
      </w:r>
      <w:r w:rsidRPr="00A52921">
        <w:t>, международны</w:t>
      </w:r>
      <w:r>
        <w:t xml:space="preserve">ми </w:t>
      </w:r>
      <w:r w:rsidRPr="00A52921">
        <w:t>организаци</w:t>
      </w:r>
      <w:r>
        <w:t>ями</w:t>
      </w:r>
      <w:r w:rsidRPr="00A52921">
        <w:t>, учреждения</w:t>
      </w:r>
      <w:r>
        <w:t>ми Европейского союза</w:t>
      </w:r>
      <w:r w:rsidRPr="00A52921">
        <w:t xml:space="preserve"> и правительства</w:t>
      </w:r>
      <w:r>
        <w:t>ми</w:t>
      </w:r>
      <w:r w:rsidRPr="00A52921">
        <w:t xml:space="preserve"> государств-членов </w:t>
      </w:r>
      <w:r>
        <w:t>Европейского союза</w:t>
      </w:r>
      <w:r w:rsidRPr="00A52921">
        <w:t xml:space="preserve">). </w:t>
      </w:r>
    </w:p>
    <w:p w:rsidR="0075302C" w:rsidRPr="00A52921" w:rsidRDefault="0075302C" w:rsidP="0075302C">
      <w:r>
        <w:t>Поскольку</w:t>
      </w:r>
      <w:r w:rsidRPr="00A52921">
        <w:t xml:space="preserve"> </w:t>
      </w:r>
      <w:r>
        <w:t xml:space="preserve">Европейский союз принял решение </w:t>
      </w:r>
      <w:r w:rsidRPr="00A52921">
        <w:t xml:space="preserve">управлять финансовым сотрудничеством со </w:t>
      </w:r>
      <w:r>
        <w:t>с</w:t>
      </w:r>
      <w:r w:rsidRPr="00A52921">
        <w:t>транами</w:t>
      </w:r>
      <w:r w:rsidRPr="00A931A6">
        <w:t>-</w:t>
      </w:r>
      <w:r w:rsidRPr="00A52921">
        <w:t>сосе</w:t>
      </w:r>
      <w:r>
        <w:t>дями</w:t>
      </w:r>
      <w:r w:rsidRPr="00A52921">
        <w:t xml:space="preserve"> </w:t>
      </w:r>
      <w:r>
        <w:t>посредством</w:t>
      </w:r>
      <w:r w:rsidRPr="00A52921">
        <w:t xml:space="preserve"> программ </w:t>
      </w:r>
      <w:r>
        <w:t xml:space="preserve">Бюро </w:t>
      </w:r>
      <w:proofErr w:type="spellStart"/>
      <w:r w:rsidRPr="00A52921">
        <w:rPr>
          <w:lang w:val="en-US"/>
        </w:rPr>
        <w:t>EuropeAid</w:t>
      </w:r>
      <w:proofErr w:type="spellEnd"/>
      <w:r w:rsidRPr="00A52921">
        <w:t xml:space="preserve">, финансовое сотрудничество </w:t>
      </w:r>
      <w:r>
        <w:t xml:space="preserve">с </w:t>
      </w:r>
      <w:r w:rsidRPr="00A52921">
        <w:t>Росси</w:t>
      </w:r>
      <w:r>
        <w:t xml:space="preserve">ей </w:t>
      </w:r>
      <w:r w:rsidRPr="00A52921">
        <w:t>также попадает</w:t>
      </w:r>
      <w:r>
        <w:t xml:space="preserve"> в сферу</w:t>
      </w:r>
      <w:r w:rsidRPr="00A52921">
        <w:t xml:space="preserve"> управлени</w:t>
      </w:r>
      <w:r>
        <w:t>я</w:t>
      </w:r>
      <w:r w:rsidRPr="00A52921">
        <w:t xml:space="preserve"> </w:t>
      </w:r>
      <w:r>
        <w:t>этого Бюро</w:t>
      </w:r>
      <w:r w:rsidRPr="00A52921">
        <w:t xml:space="preserve">. </w:t>
      </w:r>
      <w:r>
        <w:t xml:space="preserve">У Европейского союза </w:t>
      </w:r>
      <w:r w:rsidRPr="00A52921">
        <w:t xml:space="preserve">есть </w:t>
      </w:r>
      <w:r>
        <w:t xml:space="preserve">опыт </w:t>
      </w:r>
      <w:r w:rsidRPr="00A52921">
        <w:t>всесторонне</w:t>
      </w:r>
      <w:r>
        <w:t>го</w:t>
      </w:r>
      <w:r w:rsidRPr="00A52921">
        <w:t xml:space="preserve"> сотрудничеств</w:t>
      </w:r>
      <w:r>
        <w:t>а</w:t>
      </w:r>
      <w:r w:rsidRPr="00A52921">
        <w:t xml:space="preserve"> с Россией</w:t>
      </w:r>
      <w:r>
        <w:t>, которое длится вот уже</w:t>
      </w:r>
      <w:r w:rsidRPr="00A52921">
        <w:t xml:space="preserve"> 20 лет. Финансовое сотрудничество с Россией началось </w:t>
      </w:r>
      <w:proofErr w:type="gramStart"/>
      <w:r w:rsidRPr="00A52921">
        <w:t>в начале</w:t>
      </w:r>
      <w:proofErr w:type="gramEnd"/>
      <w:r w:rsidRPr="00A52921">
        <w:t xml:space="preserve"> 1990-х </w:t>
      </w:r>
      <w:r>
        <w:t>в соответствии с</w:t>
      </w:r>
      <w:r w:rsidRPr="00A52921">
        <w:t xml:space="preserve"> </w:t>
      </w:r>
      <w:r>
        <w:t xml:space="preserve">действовавшей в то время </w:t>
      </w:r>
      <w:r w:rsidRPr="00A52921">
        <w:t>программ</w:t>
      </w:r>
      <w:r>
        <w:t>ой</w:t>
      </w:r>
      <w:r w:rsidRPr="00A52921">
        <w:t xml:space="preserve"> </w:t>
      </w:r>
      <w:r>
        <w:t>ТАСИС (</w:t>
      </w:r>
      <w:r w:rsidRPr="00A52921">
        <w:rPr>
          <w:lang w:val="en-US"/>
        </w:rPr>
        <w:t>TACIS</w:t>
      </w:r>
      <w:r>
        <w:t>)</w:t>
      </w:r>
      <w:r w:rsidRPr="00A52921">
        <w:t xml:space="preserve">. Преследуя цель </w:t>
      </w:r>
      <w:r>
        <w:t>повысить</w:t>
      </w:r>
      <w:r w:rsidRPr="00A52921">
        <w:t xml:space="preserve"> эффективн</w:t>
      </w:r>
      <w:r>
        <w:t xml:space="preserve">ость процесса оказания </w:t>
      </w:r>
      <w:r w:rsidRPr="00A52921">
        <w:t>внешн</w:t>
      </w:r>
      <w:r>
        <w:t>е</w:t>
      </w:r>
      <w:r w:rsidRPr="00A52921">
        <w:t xml:space="preserve">й </w:t>
      </w:r>
      <w:r>
        <w:t>помощи</w:t>
      </w:r>
      <w:r w:rsidRPr="00A52921">
        <w:t xml:space="preserve">, в 2005 </w:t>
      </w:r>
      <w:r>
        <w:t xml:space="preserve">году Комиссия Европейского союза </w:t>
      </w:r>
      <w:r w:rsidRPr="00A52921">
        <w:t xml:space="preserve">и все государства-члены </w:t>
      </w:r>
      <w:r>
        <w:t xml:space="preserve">Европейского союза </w:t>
      </w:r>
      <w:r w:rsidRPr="00A52921">
        <w:t>подписали в Париже</w:t>
      </w:r>
      <w:r>
        <w:t xml:space="preserve"> Д</w:t>
      </w:r>
      <w:r w:rsidRPr="00A52921">
        <w:t>екларацию</w:t>
      </w:r>
      <w:r>
        <w:t xml:space="preserve"> по повышению эф</w:t>
      </w:r>
      <w:r w:rsidRPr="00A52921">
        <w:t>фективности</w:t>
      </w:r>
      <w:r>
        <w:t xml:space="preserve"> оказания внешней помощи</w:t>
      </w:r>
      <w:r w:rsidRPr="00A52921">
        <w:t>. Россия</w:t>
      </w:r>
      <w:r>
        <w:t xml:space="preserve"> </w:t>
      </w:r>
      <w:r w:rsidRPr="00A52921">
        <w:t xml:space="preserve">также </w:t>
      </w:r>
      <w:r>
        <w:t>подписала</w:t>
      </w:r>
      <w:r w:rsidRPr="00A52921">
        <w:t xml:space="preserve"> </w:t>
      </w:r>
      <w:r>
        <w:t xml:space="preserve">эту </w:t>
      </w:r>
      <w:r w:rsidRPr="00A52921">
        <w:t>Парижск</w:t>
      </w:r>
      <w:r>
        <w:t>ую</w:t>
      </w:r>
      <w:r w:rsidRPr="00A52921">
        <w:t xml:space="preserve"> </w:t>
      </w:r>
      <w:r>
        <w:t>д</w:t>
      </w:r>
      <w:r w:rsidRPr="00A52921">
        <w:t>еклараци</w:t>
      </w:r>
      <w:r>
        <w:t>ю в качестве</w:t>
      </w:r>
      <w:r w:rsidRPr="00A52921">
        <w:t xml:space="preserve"> стран</w:t>
      </w:r>
      <w:r>
        <w:t>ы</w:t>
      </w:r>
      <w:r w:rsidRPr="00A52921">
        <w:t>-донор</w:t>
      </w:r>
      <w:r>
        <w:t>а</w:t>
      </w:r>
      <w:r w:rsidRPr="00A52921">
        <w:t xml:space="preserve">. После этого </w:t>
      </w:r>
      <w:r>
        <w:t>Комиссия Европейского союза приступила к</w:t>
      </w:r>
      <w:r w:rsidRPr="00A52921">
        <w:t xml:space="preserve"> работ</w:t>
      </w:r>
      <w:r>
        <w:t>е по решению поставленных задач</w:t>
      </w:r>
      <w:r w:rsidRPr="00A52921">
        <w:t>. Одн</w:t>
      </w:r>
      <w:r>
        <w:t>им</w:t>
      </w:r>
      <w:r w:rsidRPr="00A52921">
        <w:t xml:space="preserve"> из сам</w:t>
      </w:r>
      <w:r>
        <w:t>ых</w:t>
      </w:r>
      <w:r w:rsidRPr="00A52921">
        <w:t xml:space="preserve"> важн</w:t>
      </w:r>
      <w:r>
        <w:t>ых</w:t>
      </w:r>
      <w:r w:rsidRPr="00A52921">
        <w:t xml:space="preserve"> и</w:t>
      </w:r>
      <w:r>
        <w:t xml:space="preserve"> заметных </w:t>
      </w:r>
      <w:r w:rsidRPr="00A52921">
        <w:t>изменени</w:t>
      </w:r>
      <w:r>
        <w:t>й стало</w:t>
      </w:r>
      <w:r w:rsidRPr="00A52921">
        <w:t xml:space="preserve"> то, что </w:t>
      </w:r>
      <w:r>
        <w:t xml:space="preserve">число программ, предусмотренных </w:t>
      </w:r>
      <w:r w:rsidRPr="00A52921">
        <w:t>для внешнего сотрудничества</w:t>
      </w:r>
      <w:r>
        <w:t>, сократилось с</w:t>
      </w:r>
      <w:r w:rsidRPr="00A52921">
        <w:t xml:space="preserve"> тридцати</w:t>
      </w:r>
      <w:r>
        <w:t xml:space="preserve"> до десяти</w:t>
      </w:r>
      <w:r w:rsidRPr="00A52921">
        <w:t>.</w:t>
      </w:r>
    </w:p>
    <w:p w:rsidR="0075302C" w:rsidRPr="00364D06" w:rsidRDefault="0075302C" w:rsidP="0075302C">
      <w:pPr>
        <w:rPr>
          <w:rFonts w:eastAsia="Times New Roman"/>
          <w:lang w:eastAsia="ru-RU"/>
        </w:rPr>
      </w:pPr>
      <w:r w:rsidRPr="00364D06">
        <w:rPr>
          <w:rFonts w:eastAsia="Times New Roman"/>
          <w:lang w:eastAsia="ru-RU"/>
        </w:rPr>
        <w:t>В настоящее время структур</w:t>
      </w:r>
      <w:r>
        <w:rPr>
          <w:rFonts w:eastAsia="Times New Roman"/>
          <w:lang w:eastAsia="ru-RU"/>
        </w:rPr>
        <w:t xml:space="preserve">ой, предназначенной </w:t>
      </w:r>
      <w:r w:rsidRPr="00364D06">
        <w:rPr>
          <w:rFonts w:eastAsia="Times New Roman"/>
          <w:lang w:eastAsia="ru-RU"/>
        </w:rPr>
        <w:t xml:space="preserve">для </w:t>
      </w:r>
      <w:r>
        <w:rPr>
          <w:rFonts w:eastAsia="Times New Roman"/>
          <w:lang w:eastAsia="ru-RU"/>
        </w:rPr>
        <w:t xml:space="preserve">выстраивания </w:t>
      </w:r>
      <w:r w:rsidRPr="00364D06">
        <w:rPr>
          <w:rFonts w:eastAsia="Times New Roman"/>
          <w:lang w:eastAsia="ru-RU"/>
        </w:rPr>
        <w:t>отношений с Россией</w:t>
      </w:r>
      <w:r>
        <w:rPr>
          <w:rFonts w:eastAsia="Times New Roman"/>
          <w:lang w:eastAsia="ru-RU"/>
        </w:rPr>
        <w:t>,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является</w:t>
      </w:r>
      <w:r w:rsidRPr="00364D06">
        <w:rPr>
          <w:rFonts w:eastAsia="Times New Roman"/>
          <w:lang w:eastAsia="ru-RU"/>
        </w:rPr>
        <w:t xml:space="preserve"> Стратегическое партнерство, основанное на Соглашении </w:t>
      </w:r>
      <w:r>
        <w:rPr>
          <w:rFonts w:eastAsia="Times New Roman"/>
          <w:lang w:eastAsia="ru-RU"/>
        </w:rPr>
        <w:t>о партнерстве и</w:t>
      </w:r>
      <w:r w:rsidRPr="00364D06">
        <w:rPr>
          <w:rFonts w:eastAsia="Times New Roman"/>
          <w:lang w:eastAsia="ru-RU"/>
        </w:rPr>
        <w:t xml:space="preserve"> сотрудничестве, </w:t>
      </w:r>
      <w:r>
        <w:rPr>
          <w:rFonts w:eastAsia="Times New Roman"/>
          <w:lang w:eastAsia="ru-RU"/>
        </w:rPr>
        <w:t>заключенном</w:t>
      </w:r>
      <w:r w:rsidRPr="00364D06">
        <w:rPr>
          <w:rFonts w:eastAsia="Times New Roman"/>
          <w:lang w:eastAsia="ru-RU"/>
        </w:rPr>
        <w:t xml:space="preserve"> в 1994</w:t>
      </w:r>
      <w:r>
        <w:rPr>
          <w:rFonts w:eastAsia="Times New Roman"/>
          <w:lang w:eastAsia="ru-RU"/>
        </w:rPr>
        <w:t xml:space="preserve"> году</w:t>
      </w:r>
      <w:r w:rsidRPr="00364D06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и усиленное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учреждением ч</w:t>
      </w:r>
      <w:r w:rsidRPr="00364D06">
        <w:rPr>
          <w:rFonts w:eastAsia="Times New Roman"/>
          <w:lang w:eastAsia="ru-RU"/>
        </w:rPr>
        <w:t xml:space="preserve">етырех </w:t>
      </w:r>
      <w:r>
        <w:rPr>
          <w:rFonts w:eastAsia="Times New Roman"/>
          <w:lang w:eastAsia="ru-RU"/>
        </w:rPr>
        <w:t>О</w:t>
      </w:r>
      <w:r w:rsidRPr="00364D06">
        <w:rPr>
          <w:rFonts w:eastAsia="Times New Roman"/>
          <w:lang w:eastAsia="ru-RU"/>
        </w:rPr>
        <w:t xml:space="preserve">бщих </w:t>
      </w:r>
      <w:r>
        <w:rPr>
          <w:rFonts w:eastAsia="Times New Roman"/>
          <w:lang w:eastAsia="ru-RU"/>
        </w:rPr>
        <w:t>пространств</w:t>
      </w:r>
      <w:r w:rsidRPr="00364D0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о чем </w:t>
      </w:r>
      <w:r w:rsidRPr="00364D06">
        <w:rPr>
          <w:rFonts w:eastAsia="Times New Roman"/>
          <w:lang w:eastAsia="ru-RU"/>
        </w:rPr>
        <w:t>в 2003</w:t>
      </w:r>
      <w:r>
        <w:rPr>
          <w:rFonts w:eastAsia="Times New Roman"/>
          <w:lang w:eastAsia="ru-RU"/>
        </w:rPr>
        <w:t xml:space="preserve"> году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была достигнута договоренность</w:t>
      </w:r>
      <w:r w:rsidRPr="00364D06">
        <w:rPr>
          <w:rFonts w:eastAsia="Times New Roman"/>
          <w:lang w:eastAsia="ru-RU"/>
        </w:rPr>
        <w:t xml:space="preserve"> на </w:t>
      </w:r>
      <w:r>
        <w:rPr>
          <w:rFonts w:eastAsia="Times New Roman"/>
          <w:lang w:eastAsia="ru-RU"/>
        </w:rPr>
        <w:t>саммите</w:t>
      </w:r>
      <w:r w:rsidRPr="00364D06">
        <w:rPr>
          <w:rFonts w:eastAsia="Times New Roman"/>
          <w:lang w:eastAsia="ru-RU"/>
        </w:rPr>
        <w:t xml:space="preserve"> в Санкт-Петербурге</w:t>
      </w:r>
      <w:r>
        <w:rPr>
          <w:rFonts w:eastAsia="Times New Roman"/>
          <w:lang w:eastAsia="ru-RU"/>
        </w:rPr>
        <w:t>. Эти Общие пространства охватывают</w:t>
      </w:r>
      <w:r w:rsidRPr="00364D06">
        <w:rPr>
          <w:rFonts w:eastAsia="Times New Roman"/>
          <w:lang w:eastAsia="ru-RU"/>
        </w:rPr>
        <w:t xml:space="preserve"> следующие области сотрудничества:</w:t>
      </w:r>
    </w:p>
    <w:p w:rsidR="0075302C" w:rsidRPr="002C7554" w:rsidRDefault="0075302C" w:rsidP="0075302C">
      <w:pPr>
        <w:pStyle w:val="a6"/>
        <w:rPr>
          <w:color w:val="000000"/>
          <w:lang w:eastAsia="ru-RU"/>
        </w:rPr>
      </w:pPr>
      <w:r w:rsidRPr="00E57EFC">
        <w:rPr>
          <w:lang w:eastAsia="ru-RU"/>
        </w:rPr>
        <w:t>Общее экономическое пространство,</w:t>
      </w:r>
      <w:r w:rsidRPr="00364D06">
        <w:rPr>
          <w:lang w:eastAsia="ru-RU"/>
        </w:rPr>
        <w:t xml:space="preserve"> </w:t>
      </w:r>
      <w:r>
        <w:rPr>
          <w:lang w:eastAsia="ru-RU"/>
        </w:rPr>
        <w:t>включающее</w:t>
      </w:r>
      <w:r w:rsidRPr="00364D06">
        <w:rPr>
          <w:lang w:eastAsia="ru-RU"/>
        </w:rPr>
        <w:t xml:space="preserve"> </w:t>
      </w:r>
      <w:r>
        <w:rPr>
          <w:lang w:eastAsia="ru-RU"/>
        </w:rPr>
        <w:t>вопросы</w:t>
      </w:r>
      <w:r w:rsidRPr="00364D06">
        <w:rPr>
          <w:lang w:eastAsia="ru-RU"/>
        </w:rPr>
        <w:t xml:space="preserve"> экономи</w:t>
      </w:r>
      <w:r>
        <w:rPr>
          <w:lang w:eastAsia="ru-RU"/>
        </w:rPr>
        <w:t>ки</w:t>
      </w:r>
      <w:r w:rsidRPr="00364D06">
        <w:rPr>
          <w:lang w:eastAsia="ru-RU"/>
        </w:rPr>
        <w:t xml:space="preserve"> и окружающ</w:t>
      </w:r>
      <w:r>
        <w:rPr>
          <w:lang w:eastAsia="ru-RU"/>
        </w:rPr>
        <w:t>ей</w:t>
      </w:r>
      <w:r w:rsidRPr="00364D06">
        <w:rPr>
          <w:lang w:eastAsia="ru-RU"/>
        </w:rPr>
        <w:t xml:space="preserve"> сред</w:t>
      </w:r>
      <w:r>
        <w:rPr>
          <w:lang w:eastAsia="ru-RU"/>
        </w:rPr>
        <w:t>ы.</w:t>
      </w:r>
      <w:r w:rsidRPr="00364D06">
        <w:rPr>
          <w:lang w:eastAsia="ru-RU"/>
        </w:rPr>
        <w:t xml:space="preserve"> </w:t>
      </w:r>
    </w:p>
    <w:p w:rsidR="0075302C" w:rsidRPr="00E57EFC" w:rsidRDefault="0075302C" w:rsidP="0075302C">
      <w:pPr>
        <w:pStyle w:val="a6"/>
        <w:rPr>
          <w:color w:val="000000"/>
          <w:lang w:eastAsia="ru-RU"/>
        </w:rPr>
      </w:pPr>
      <w:r w:rsidRPr="00E57EFC">
        <w:rPr>
          <w:lang w:eastAsia="ru-RU"/>
        </w:rPr>
        <w:t>Общее пространство свободы, безопасности и справедливости.</w:t>
      </w:r>
    </w:p>
    <w:p w:rsidR="0075302C" w:rsidRDefault="0075302C" w:rsidP="0075302C">
      <w:pPr>
        <w:pStyle w:val="a6"/>
        <w:rPr>
          <w:lang w:eastAsia="ru-RU"/>
        </w:rPr>
      </w:pPr>
      <w:r w:rsidRPr="00E57EFC">
        <w:rPr>
          <w:lang w:eastAsia="ru-RU"/>
        </w:rPr>
        <w:t>Общее пространство внешней безопасности,</w:t>
      </w:r>
      <w:r w:rsidRPr="00A931A6">
        <w:rPr>
          <w:lang w:eastAsia="ru-RU"/>
        </w:rPr>
        <w:t xml:space="preserve"> </w:t>
      </w:r>
      <w:r>
        <w:rPr>
          <w:lang w:eastAsia="ru-RU"/>
        </w:rPr>
        <w:t>в том числе</w:t>
      </w:r>
      <w:r w:rsidRPr="00A931A6">
        <w:rPr>
          <w:lang w:eastAsia="ru-RU"/>
        </w:rPr>
        <w:t xml:space="preserve"> </w:t>
      </w:r>
      <w:r>
        <w:rPr>
          <w:lang w:eastAsia="ru-RU"/>
        </w:rPr>
        <w:t xml:space="preserve">урегулирование кризисов </w:t>
      </w:r>
      <w:r w:rsidRPr="00364D06">
        <w:rPr>
          <w:lang w:eastAsia="ru-RU"/>
        </w:rPr>
        <w:t>и</w:t>
      </w:r>
      <w:r w:rsidRPr="00A931A6">
        <w:rPr>
          <w:lang w:eastAsia="ru-RU"/>
        </w:rPr>
        <w:t xml:space="preserve"> </w:t>
      </w:r>
      <w:r w:rsidRPr="00364D06">
        <w:rPr>
          <w:lang w:eastAsia="ru-RU"/>
        </w:rPr>
        <w:t>нераспространение</w:t>
      </w:r>
      <w:r>
        <w:rPr>
          <w:lang w:eastAsia="ru-RU"/>
        </w:rPr>
        <w:t xml:space="preserve"> ядерного оружия.</w:t>
      </w:r>
    </w:p>
    <w:p w:rsidR="0075302C" w:rsidRPr="00364D06" w:rsidRDefault="0075302C" w:rsidP="0075302C">
      <w:pPr>
        <w:pStyle w:val="a6"/>
        <w:rPr>
          <w:lang w:eastAsia="ru-RU"/>
        </w:rPr>
      </w:pPr>
      <w:r w:rsidRPr="00E57EFC">
        <w:rPr>
          <w:lang w:eastAsia="ru-RU"/>
        </w:rPr>
        <w:t>Общее пространство исследований и образования,</w:t>
      </w:r>
      <w:r w:rsidRPr="00364D06">
        <w:rPr>
          <w:lang w:eastAsia="ru-RU"/>
        </w:rPr>
        <w:t xml:space="preserve"> включая </w:t>
      </w:r>
      <w:r>
        <w:rPr>
          <w:b/>
          <w:lang w:eastAsia="ru-RU"/>
        </w:rPr>
        <w:t>вопросы культуры</w:t>
      </w:r>
      <w:r w:rsidRPr="00364D06">
        <w:rPr>
          <w:lang w:eastAsia="ru-RU"/>
        </w:rPr>
        <w:t xml:space="preserve">. </w:t>
      </w:r>
    </w:p>
    <w:p w:rsidR="0075302C" w:rsidRPr="00312C74" w:rsidRDefault="0075302C" w:rsidP="0075302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Pr="00364D06">
        <w:rPr>
          <w:rFonts w:eastAsia="Times New Roman"/>
          <w:lang w:eastAsia="ru-RU"/>
        </w:rPr>
        <w:t xml:space="preserve">еперь </w:t>
      </w:r>
      <w:r>
        <w:rPr>
          <w:rFonts w:eastAsia="Times New Roman"/>
          <w:lang w:eastAsia="ru-RU"/>
        </w:rPr>
        <w:t>ф</w:t>
      </w:r>
      <w:r w:rsidRPr="00364D06">
        <w:rPr>
          <w:rFonts w:eastAsia="Times New Roman"/>
          <w:lang w:eastAsia="ru-RU"/>
        </w:rPr>
        <w:t xml:space="preserve">инансовое сотрудничество </w:t>
      </w:r>
      <w:r>
        <w:rPr>
          <w:rFonts w:eastAsia="Times New Roman"/>
          <w:lang w:eastAsia="ru-RU"/>
        </w:rPr>
        <w:t>организуется таким образом, чтобы оно соответствовало задачам</w:t>
      </w:r>
      <w:r w:rsidRPr="00364D0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сформулированным </w:t>
      </w:r>
      <w:r w:rsidRPr="00364D06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«</w:t>
      </w:r>
      <w:r w:rsidRPr="00364D06">
        <w:rPr>
          <w:rFonts w:eastAsia="Times New Roman"/>
          <w:lang w:eastAsia="ru-RU"/>
        </w:rPr>
        <w:t>дорожных картах</w:t>
      </w:r>
      <w:r>
        <w:rPr>
          <w:rFonts w:eastAsia="Times New Roman"/>
          <w:lang w:eastAsia="ru-RU"/>
        </w:rPr>
        <w:t>»</w:t>
      </w:r>
      <w:r w:rsidRPr="00364D06">
        <w:rPr>
          <w:rFonts w:eastAsia="Times New Roman"/>
          <w:lang w:eastAsia="ru-RU"/>
        </w:rPr>
        <w:t xml:space="preserve"> к </w:t>
      </w:r>
      <w:r>
        <w:rPr>
          <w:rFonts w:eastAsia="Times New Roman"/>
          <w:lang w:eastAsia="ru-RU"/>
        </w:rPr>
        <w:t>этим О</w:t>
      </w:r>
      <w:r w:rsidRPr="00364D06">
        <w:rPr>
          <w:rFonts w:eastAsia="Times New Roman"/>
          <w:lang w:eastAsia="ru-RU"/>
        </w:rPr>
        <w:t xml:space="preserve">бщим </w:t>
      </w:r>
      <w:r w:rsidRPr="00312C74">
        <w:rPr>
          <w:rFonts w:eastAsia="Times New Roman"/>
          <w:lang w:eastAsia="ru-RU"/>
        </w:rPr>
        <w:t>пространствам</w:t>
      </w:r>
      <w:r w:rsidRPr="00364D0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которые были приняты</w:t>
      </w:r>
      <w:r w:rsidRPr="00364D06">
        <w:rPr>
          <w:rFonts w:eastAsia="Times New Roman"/>
          <w:lang w:eastAsia="ru-RU"/>
        </w:rPr>
        <w:t xml:space="preserve"> в Москве в 2005</w:t>
      </w:r>
      <w:r>
        <w:rPr>
          <w:rFonts w:eastAsia="Times New Roman"/>
          <w:lang w:eastAsia="ru-RU"/>
        </w:rPr>
        <w:t xml:space="preserve"> году</w:t>
      </w:r>
      <w:r w:rsidRPr="00364D06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С</w:t>
      </w:r>
      <w:r w:rsidRPr="00364D06">
        <w:rPr>
          <w:rFonts w:eastAsia="Times New Roman"/>
          <w:lang w:eastAsia="ru-RU"/>
        </w:rPr>
        <w:t>отрудничество</w:t>
      </w:r>
      <w:r>
        <w:rPr>
          <w:rFonts w:eastAsia="Times New Roman"/>
          <w:lang w:eastAsia="ru-RU"/>
        </w:rPr>
        <w:t xml:space="preserve"> </w:t>
      </w:r>
      <w:r w:rsidRPr="00364D06">
        <w:rPr>
          <w:rFonts w:eastAsia="Times New Roman"/>
          <w:lang w:eastAsia="ru-RU"/>
        </w:rPr>
        <w:t xml:space="preserve">совместно </w:t>
      </w:r>
      <w:r w:rsidRPr="00312C74">
        <w:rPr>
          <w:rFonts w:eastAsia="Times New Roman"/>
          <w:lang w:eastAsia="ru-RU"/>
        </w:rPr>
        <w:t>финансир</w:t>
      </w:r>
      <w:r>
        <w:rPr>
          <w:rFonts w:eastAsia="Times New Roman"/>
          <w:lang w:eastAsia="ru-RU"/>
        </w:rPr>
        <w:t>уется</w:t>
      </w:r>
      <w:r w:rsidRPr="00312C74">
        <w:rPr>
          <w:rFonts w:eastAsia="Times New Roman"/>
          <w:lang w:eastAsia="ru-RU"/>
        </w:rPr>
        <w:t xml:space="preserve"> </w:t>
      </w:r>
      <w:r w:rsidRPr="00312C74">
        <w:t xml:space="preserve">Европейским </w:t>
      </w:r>
      <w:r>
        <w:t>с</w:t>
      </w:r>
      <w:r w:rsidRPr="00312C74">
        <w:t>оюзом</w:t>
      </w:r>
      <w:r>
        <w:t xml:space="preserve"> </w:t>
      </w:r>
      <w:r w:rsidRPr="00364D06">
        <w:rPr>
          <w:rFonts w:eastAsia="Times New Roman"/>
          <w:lang w:eastAsia="ru-RU"/>
        </w:rPr>
        <w:t xml:space="preserve">и Россией. </w:t>
      </w:r>
    </w:p>
    <w:p w:rsidR="0075302C" w:rsidRDefault="0075302C" w:rsidP="0075302C">
      <w:pPr>
        <w:rPr>
          <w:rFonts w:eastAsia="Times New Roman"/>
          <w:lang w:eastAsia="ru-RU"/>
        </w:rPr>
      </w:pPr>
      <w:r w:rsidRPr="00364D06">
        <w:rPr>
          <w:rFonts w:eastAsia="Times New Roman"/>
          <w:lang w:eastAsia="ru-RU"/>
        </w:rPr>
        <w:t xml:space="preserve">Финансирование </w:t>
      </w:r>
      <w:r>
        <w:rPr>
          <w:rFonts w:eastAsia="Times New Roman"/>
          <w:lang w:eastAsia="ru-RU"/>
        </w:rPr>
        <w:t>предоставляется</w:t>
      </w:r>
      <w:r w:rsidRPr="00364D06">
        <w:rPr>
          <w:rFonts w:eastAsia="Times New Roman"/>
          <w:lang w:eastAsia="ru-RU"/>
        </w:rPr>
        <w:t xml:space="preserve"> главным образом </w:t>
      </w:r>
      <w:r>
        <w:rPr>
          <w:rFonts w:eastAsia="Times New Roman"/>
          <w:lang w:eastAsia="ru-RU"/>
        </w:rPr>
        <w:t>программой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Е</w:t>
      </w:r>
      <w:r w:rsidRPr="00364D06">
        <w:rPr>
          <w:rFonts w:eastAsia="Times New Roman"/>
          <w:lang w:eastAsia="ru-RU"/>
        </w:rPr>
        <w:t xml:space="preserve">вропейского </w:t>
      </w:r>
      <w:r>
        <w:rPr>
          <w:rFonts w:eastAsia="Times New Roman"/>
          <w:lang w:eastAsia="ru-RU"/>
        </w:rPr>
        <w:t>с</w:t>
      </w:r>
      <w:r w:rsidRPr="00364D06">
        <w:rPr>
          <w:rFonts w:eastAsia="Times New Roman"/>
          <w:lang w:eastAsia="ru-RU"/>
        </w:rPr>
        <w:t xml:space="preserve">оседства и </w:t>
      </w:r>
      <w:r>
        <w:rPr>
          <w:rFonts w:eastAsia="Times New Roman"/>
          <w:lang w:eastAsia="ru-RU"/>
        </w:rPr>
        <w:t>партнерства</w:t>
      </w:r>
      <w:r w:rsidRPr="00364D06">
        <w:rPr>
          <w:rFonts w:eastAsia="Times New Roman"/>
          <w:lang w:eastAsia="ru-RU"/>
        </w:rPr>
        <w:t xml:space="preserve"> (</w:t>
      </w:r>
      <w:r w:rsidRPr="00364D06">
        <w:rPr>
          <w:rFonts w:eastAsia="Times New Roman"/>
          <w:lang w:eastAsia="ru-RU"/>
        </w:rPr>
        <w:t>ENPI</w:t>
      </w:r>
      <w:r w:rsidRPr="00364D06">
        <w:rPr>
          <w:rFonts w:eastAsia="Times New Roman"/>
          <w:lang w:eastAsia="ru-RU"/>
        </w:rPr>
        <w:t>), котор</w:t>
      </w:r>
      <w:r>
        <w:rPr>
          <w:rFonts w:eastAsia="Times New Roman"/>
          <w:lang w:eastAsia="ru-RU"/>
        </w:rPr>
        <w:t>ая</w:t>
      </w:r>
      <w:r w:rsidRPr="00364D06">
        <w:rPr>
          <w:rFonts w:eastAsia="Times New Roman"/>
          <w:lang w:eastAsia="ru-RU"/>
        </w:rPr>
        <w:t xml:space="preserve"> является общ</w:t>
      </w:r>
      <w:r>
        <w:rPr>
          <w:rFonts w:eastAsia="Times New Roman"/>
          <w:lang w:eastAsia="ru-RU"/>
        </w:rPr>
        <w:t>ей</w:t>
      </w:r>
      <w:r w:rsidRPr="00364D06">
        <w:rPr>
          <w:rFonts w:eastAsia="Times New Roman"/>
          <w:lang w:eastAsia="ru-RU"/>
        </w:rPr>
        <w:t xml:space="preserve"> финансов</w:t>
      </w:r>
      <w:r>
        <w:rPr>
          <w:rFonts w:eastAsia="Times New Roman"/>
          <w:lang w:eastAsia="ru-RU"/>
        </w:rPr>
        <w:t>ой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программой</w:t>
      </w:r>
      <w:r w:rsidRPr="00364D06">
        <w:rPr>
          <w:rFonts w:eastAsia="Times New Roman"/>
          <w:lang w:eastAsia="ru-RU"/>
        </w:rPr>
        <w:t xml:space="preserve"> для </w:t>
      </w:r>
      <w:r>
        <w:rPr>
          <w:rFonts w:eastAsia="Times New Roman"/>
          <w:lang w:eastAsia="ru-RU"/>
        </w:rPr>
        <w:lastRenderedPageBreak/>
        <w:t>стран-соседей</w:t>
      </w:r>
      <w:r w:rsidRPr="00364D06">
        <w:rPr>
          <w:rFonts w:eastAsia="Times New Roman"/>
          <w:lang w:eastAsia="ru-RU"/>
        </w:rPr>
        <w:t xml:space="preserve"> Европейского союза</w:t>
      </w:r>
      <w:r>
        <w:rPr>
          <w:rFonts w:eastAsia="Times New Roman"/>
          <w:lang w:eastAsia="ru-RU"/>
        </w:rPr>
        <w:t xml:space="preserve">. </w:t>
      </w:r>
      <w:r w:rsidRPr="00364D06">
        <w:rPr>
          <w:rFonts w:eastAsia="Times New Roman"/>
          <w:lang w:eastAsia="ru-RU"/>
        </w:rPr>
        <w:t>С 2007</w:t>
      </w:r>
      <w:r>
        <w:rPr>
          <w:rFonts w:eastAsia="Times New Roman"/>
          <w:lang w:eastAsia="ru-RU"/>
        </w:rPr>
        <w:t xml:space="preserve"> года </w:t>
      </w:r>
      <w:r w:rsidRPr="00364D06">
        <w:rPr>
          <w:rFonts w:eastAsia="Times New Roman"/>
          <w:lang w:eastAsia="ru-RU"/>
        </w:rPr>
        <w:t>ENPI</w:t>
      </w:r>
      <w:r w:rsidRPr="00364D06">
        <w:rPr>
          <w:rFonts w:eastAsia="Times New Roman"/>
          <w:lang w:eastAsia="ru-RU"/>
        </w:rPr>
        <w:t xml:space="preserve"> заменил</w:t>
      </w:r>
      <w:r>
        <w:rPr>
          <w:rFonts w:eastAsia="Times New Roman"/>
          <w:lang w:eastAsia="ru-RU"/>
        </w:rPr>
        <w:t>а собой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некоторые</w:t>
      </w:r>
      <w:r w:rsidRPr="00364D06">
        <w:rPr>
          <w:rFonts w:eastAsia="Times New Roman"/>
          <w:lang w:eastAsia="ru-RU"/>
        </w:rPr>
        <w:t xml:space="preserve"> программы</w:t>
      </w:r>
      <w:r>
        <w:rPr>
          <w:rFonts w:eastAsia="Times New Roman"/>
          <w:lang w:eastAsia="ru-RU"/>
        </w:rPr>
        <w:t>, в том числе</w:t>
      </w:r>
      <w:r w:rsidRPr="00364D06">
        <w:rPr>
          <w:rFonts w:eastAsia="Times New Roman"/>
          <w:lang w:eastAsia="ru-RU"/>
        </w:rPr>
        <w:t xml:space="preserve"> программы сотрудничества </w:t>
      </w:r>
      <w:r>
        <w:rPr>
          <w:rFonts w:eastAsia="Times New Roman"/>
          <w:lang w:eastAsia="ru-RU"/>
        </w:rPr>
        <w:t>ТАСИС</w:t>
      </w:r>
      <w:r w:rsidRPr="00364D06">
        <w:rPr>
          <w:rFonts w:eastAsia="Times New Roman"/>
          <w:lang w:eastAsia="ru-RU"/>
        </w:rPr>
        <w:t xml:space="preserve"> (для восточноевропейских стран) и </w:t>
      </w:r>
      <w:r>
        <w:rPr>
          <w:rFonts w:eastAsia="Times New Roman"/>
          <w:lang w:eastAsia="ru-RU"/>
        </w:rPr>
        <w:t xml:space="preserve">МЕДА </w:t>
      </w:r>
      <w:r w:rsidRPr="004F4766"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MEDA</w:t>
      </w:r>
      <w:r w:rsidRPr="004F4766">
        <w:rPr>
          <w:rFonts w:eastAsia="Times New Roman"/>
          <w:lang w:eastAsia="ru-RU"/>
        </w:rPr>
        <w:t>)</w:t>
      </w:r>
      <w:r w:rsidRPr="00364D06">
        <w:rPr>
          <w:rFonts w:eastAsia="Times New Roman"/>
          <w:lang w:eastAsia="ru-RU"/>
        </w:rPr>
        <w:t xml:space="preserve"> (для </w:t>
      </w:r>
      <w:r>
        <w:rPr>
          <w:rFonts w:eastAsia="Times New Roman"/>
          <w:lang w:eastAsia="ru-RU"/>
        </w:rPr>
        <w:t>с</w:t>
      </w:r>
      <w:r w:rsidRPr="00364D06">
        <w:rPr>
          <w:rFonts w:eastAsia="Times New Roman"/>
          <w:lang w:eastAsia="ru-RU"/>
        </w:rPr>
        <w:t xml:space="preserve">редиземноморских стран). </w:t>
      </w:r>
    </w:p>
    <w:p w:rsidR="0075302C" w:rsidRPr="00973B0A" w:rsidRDefault="0075302C" w:rsidP="0075302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Основная задача на ближайшее время заключается в том,</w:t>
      </w:r>
      <w:r w:rsidRPr="00364D06">
        <w:rPr>
          <w:rFonts w:eastAsia="Times New Roman"/>
          <w:lang w:eastAsia="ru-RU"/>
        </w:rPr>
        <w:t xml:space="preserve"> чтобы </w:t>
      </w:r>
      <w:r>
        <w:rPr>
          <w:rFonts w:eastAsia="Times New Roman"/>
          <w:lang w:eastAsia="ru-RU"/>
        </w:rPr>
        <w:t>преодолеть разделение</w:t>
      </w:r>
      <w:r w:rsidRPr="00364D06">
        <w:rPr>
          <w:rFonts w:eastAsia="Times New Roman"/>
          <w:lang w:eastAsia="ru-RU"/>
        </w:rPr>
        <w:t xml:space="preserve"> в Европе и </w:t>
      </w:r>
      <w:r>
        <w:rPr>
          <w:rFonts w:eastAsia="Times New Roman"/>
          <w:lang w:eastAsia="ru-RU"/>
        </w:rPr>
        <w:t>соседних регионах, с</w:t>
      </w:r>
      <w:r w:rsidRPr="00364D06">
        <w:rPr>
          <w:rFonts w:eastAsia="Times New Roman"/>
          <w:lang w:eastAsia="ru-RU"/>
        </w:rPr>
        <w:t xml:space="preserve">оздать </w:t>
      </w:r>
      <w:r w:rsidRPr="00D17C64">
        <w:rPr>
          <w:rFonts w:eastAsia="Times New Roman"/>
          <w:lang w:eastAsia="ru-RU"/>
        </w:rPr>
        <w:t>зону общих целей,</w:t>
      </w:r>
      <w:r w:rsidRPr="00364D06">
        <w:rPr>
          <w:rFonts w:eastAsia="Times New Roman"/>
          <w:lang w:eastAsia="ru-RU"/>
        </w:rPr>
        <w:t xml:space="preserve"> стабильности и процветания, </w:t>
      </w:r>
      <w:r>
        <w:rPr>
          <w:rFonts w:eastAsia="Times New Roman"/>
          <w:lang w:eastAsia="ru-RU"/>
        </w:rPr>
        <w:t>более развитого</w:t>
      </w:r>
      <w:r w:rsidRPr="00364D06">
        <w:rPr>
          <w:rFonts w:eastAsia="Times New Roman"/>
          <w:lang w:eastAsia="ru-RU"/>
        </w:rPr>
        <w:t xml:space="preserve"> сотрудничества и более глубокой экономической и региональной интеграции </w:t>
      </w:r>
      <w:r>
        <w:rPr>
          <w:rFonts w:eastAsia="Times New Roman"/>
          <w:lang w:eastAsia="ru-RU"/>
        </w:rPr>
        <w:t>путем</w:t>
      </w:r>
      <w:r w:rsidRPr="00364D06">
        <w:rPr>
          <w:rFonts w:eastAsia="Times New Roman"/>
          <w:lang w:eastAsia="ru-RU"/>
        </w:rPr>
        <w:t xml:space="preserve"> сотрудничества</w:t>
      </w:r>
      <w:r>
        <w:rPr>
          <w:rFonts w:eastAsia="Times New Roman"/>
          <w:lang w:eastAsia="ru-RU"/>
        </w:rPr>
        <w:t xml:space="preserve"> в самом </w:t>
      </w:r>
      <w:r w:rsidRPr="00364D06">
        <w:rPr>
          <w:rFonts w:eastAsia="Times New Roman"/>
          <w:lang w:eastAsia="ru-RU"/>
        </w:rPr>
        <w:t>широк</w:t>
      </w:r>
      <w:r>
        <w:rPr>
          <w:rFonts w:eastAsia="Times New Roman"/>
          <w:lang w:eastAsia="ru-RU"/>
        </w:rPr>
        <w:t>ом</w:t>
      </w:r>
      <w:r w:rsidRPr="00364D06">
        <w:rPr>
          <w:rFonts w:eastAsia="Times New Roman"/>
          <w:lang w:eastAsia="ru-RU"/>
        </w:rPr>
        <w:t xml:space="preserve"> диапазон</w:t>
      </w:r>
      <w:r>
        <w:rPr>
          <w:rFonts w:eastAsia="Times New Roman"/>
          <w:lang w:eastAsia="ru-RU"/>
        </w:rPr>
        <w:t>е</w:t>
      </w:r>
      <w:r w:rsidRPr="00364D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самых разных областях</w:t>
      </w:r>
      <w:r w:rsidRPr="00364D0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включая сферу </w:t>
      </w:r>
      <w:r w:rsidRPr="00364D06">
        <w:rPr>
          <w:rFonts w:eastAsia="Times New Roman"/>
          <w:lang w:eastAsia="ru-RU"/>
        </w:rPr>
        <w:t>культур</w:t>
      </w:r>
      <w:r>
        <w:rPr>
          <w:rFonts w:eastAsia="Times New Roman"/>
          <w:lang w:eastAsia="ru-RU"/>
        </w:rPr>
        <w:t>ы</w:t>
      </w:r>
      <w:r w:rsidRPr="00364D06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Общая сумма ассигнований для программы</w:t>
      </w:r>
      <w:r w:rsidRPr="00364D06">
        <w:rPr>
          <w:rFonts w:eastAsia="Times New Roman"/>
          <w:lang w:eastAsia="ru-RU"/>
        </w:rPr>
        <w:t xml:space="preserve"> </w:t>
      </w:r>
      <w:r w:rsidRPr="00364D06">
        <w:rPr>
          <w:rFonts w:eastAsia="Times New Roman"/>
          <w:lang w:eastAsia="ru-RU"/>
        </w:rPr>
        <w:t>ENPI</w:t>
      </w:r>
      <w:r w:rsidRPr="00364D06">
        <w:rPr>
          <w:rFonts w:eastAsia="Times New Roman"/>
          <w:lang w:eastAsia="ru-RU"/>
        </w:rPr>
        <w:t xml:space="preserve"> составляет почти 12 миллиардов</w:t>
      </w:r>
      <w:r>
        <w:rPr>
          <w:rFonts w:eastAsia="Times New Roman"/>
          <w:lang w:eastAsia="ru-RU"/>
        </w:rPr>
        <w:t xml:space="preserve"> евро, которые будут выделены</w:t>
      </w:r>
      <w:r w:rsidRPr="00364D06">
        <w:rPr>
          <w:rFonts w:eastAsia="Times New Roman"/>
          <w:lang w:eastAsia="ru-RU"/>
        </w:rPr>
        <w:t xml:space="preserve"> в течение семилетнего периода 2007-2013</w:t>
      </w:r>
      <w:r>
        <w:rPr>
          <w:rFonts w:eastAsia="Times New Roman"/>
          <w:lang w:eastAsia="ru-RU"/>
        </w:rPr>
        <w:t xml:space="preserve"> гг</w:t>
      </w:r>
      <w:r w:rsidRPr="00364D06">
        <w:rPr>
          <w:rFonts w:eastAsia="Times New Roman"/>
          <w:lang w:eastAsia="ru-RU"/>
        </w:rPr>
        <w:t>.</w:t>
      </w:r>
    </w:p>
    <w:p w:rsidR="0075302C" w:rsidRPr="009974E7" w:rsidRDefault="0075302C" w:rsidP="0075302C">
      <w:pPr>
        <w:rPr>
          <w:bCs/>
        </w:rPr>
      </w:pPr>
      <w:r>
        <w:rPr>
          <w:bCs/>
        </w:rPr>
        <w:t>На</w:t>
      </w:r>
      <w:r w:rsidRPr="00CA4D3D">
        <w:rPr>
          <w:bCs/>
        </w:rPr>
        <w:t xml:space="preserve"> это</w:t>
      </w:r>
      <w:r>
        <w:rPr>
          <w:bCs/>
        </w:rPr>
        <w:t>т</w:t>
      </w:r>
      <w:r w:rsidRPr="00CA4D3D">
        <w:rPr>
          <w:bCs/>
        </w:rPr>
        <w:t xml:space="preserve"> период </w:t>
      </w:r>
      <w:r>
        <w:rPr>
          <w:bCs/>
        </w:rPr>
        <w:t xml:space="preserve">под эгидой </w:t>
      </w:r>
      <w:r w:rsidRPr="00CA4D3D">
        <w:rPr>
          <w:bCs/>
          <w:lang/>
        </w:rPr>
        <w:t>ENPI</w:t>
      </w:r>
      <w:r w:rsidRPr="00CA4D3D">
        <w:rPr>
          <w:bCs/>
        </w:rPr>
        <w:t xml:space="preserve"> </w:t>
      </w:r>
      <w:r>
        <w:rPr>
          <w:bCs/>
        </w:rPr>
        <w:t xml:space="preserve">было разработано </w:t>
      </w:r>
      <w:r w:rsidRPr="00CA4D3D">
        <w:rPr>
          <w:bCs/>
        </w:rPr>
        <w:t xml:space="preserve">несколько </w:t>
      </w:r>
      <w:r>
        <w:rPr>
          <w:bCs/>
        </w:rPr>
        <w:t>Документов по региональной</w:t>
      </w:r>
      <w:r w:rsidRPr="00CA4D3D">
        <w:rPr>
          <w:bCs/>
        </w:rPr>
        <w:t xml:space="preserve"> </w:t>
      </w:r>
      <w:r>
        <w:rPr>
          <w:bCs/>
        </w:rPr>
        <w:t>с</w:t>
      </w:r>
      <w:r w:rsidRPr="00CA4D3D">
        <w:rPr>
          <w:bCs/>
        </w:rPr>
        <w:t>тратегии (</w:t>
      </w:r>
      <w:r w:rsidRPr="00CA4D3D">
        <w:rPr>
          <w:bCs/>
          <w:lang/>
        </w:rPr>
        <w:t>RSP</w:t>
      </w:r>
      <w:r w:rsidRPr="00CA4D3D">
        <w:rPr>
          <w:bCs/>
        </w:rPr>
        <w:t xml:space="preserve">) для </w:t>
      </w:r>
      <w:r>
        <w:rPr>
          <w:bCs/>
        </w:rPr>
        <w:t>В</w:t>
      </w:r>
      <w:r w:rsidRPr="00CA4D3D">
        <w:rPr>
          <w:bCs/>
        </w:rPr>
        <w:t>осточно</w:t>
      </w:r>
      <w:r>
        <w:rPr>
          <w:bCs/>
        </w:rPr>
        <w:t>го региона</w:t>
      </w:r>
      <w:r w:rsidRPr="00CA4D3D">
        <w:rPr>
          <w:bCs/>
        </w:rPr>
        <w:t xml:space="preserve"> (включая Российскую Федерацию), </w:t>
      </w:r>
      <w:proofErr w:type="spellStart"/>
      <w:r>
        <w:rPr>
          <w:bCs/>
        </w:rPr>
        <w:t>Е</w:t>
      </w:r>
      <w:r w:rsidRPr="00CA4D3D">
        <w:rPr>
          <w:bCs/>
        </w:rPr>
        <w:t>вросредиземноморско</w:t>
      </w:r>
      <w:r>
        <w:rPr>
          <w:bCs/>
        </w:rPr>
        <w:t>го</w:t>
      </w:r>
      <w:proofErr w:type="spellEnd"/>
      <w:r w:rsidRPr="00CA4D3D">
        <w:rPr>
          <w:bCs/>
        </w:rPr>
        <w:t xml:space="preserve"> </w:t>
      </w:r>
      <w:r>
        <w:rPr>
          <w:bCs/>
        </w:rPr>
        <w:t>партнерства</w:t>
      </w:r>
      <w:r w:rsidRPr="00CA4D3D">
        <w:rPr>
          <w:bCs/>
        </w:rPr>
        <w:t>,</w:t>
      </w:r>
      <w:r>
        <w:rPr>
          <w:bCs/>
        </w:rPr>
        <w:t xml:space="preserve"> а также для</w:t>
      </w:r>
      <w:r w:rsidRPr="00CA4D3D">
        <w:rPr>
          <w:bCs/>
        </w:rPr>
        <w:t xml:space="preserve"> </w:t>
      </w:r>
      <w:r>
        <w:rPr>
          <w:bCs/>
        </w:rPr>
        <w:t>М</w:t>
      </w:r>
      <w:r w:rsidRPr="00CA4D3D">
        <w:rPr>
          <w:bCs/>
        </w:rPr>
        <w:t>ежрегионально</w:t>
      </w:r>
      <w:r>
        <w:rPr>
          <w:bCs/>
        </w:rPr>
        <w:t>го</w:t>
      </w:r>
      <w:r w:rsidRPr="00CA4D3D">
        <w:rPr>
          <w:bCs/>
        </w:rPr>
        <w:t xml:space="preserve"> и </w:t>
      </w:r>
      <w:r>
        <w:rPr>
          <w:bCs/>
        </w:rPr>
        <w:t>Трансграничного</w:t>
      </w:r>
      <w:r w:rsidRPr="00CA4D3D">
        <w:rPr>
          <w:bCs/>
        </w:rPr>
        <w:t xml:space="preserve"> </w:t>
      </w:r>
      <w:r>
        <w:rPr>
          <w:bCs/>
        </w:rPr>
        <w:t>с</w:t>
      </w:r>
      <w:r w:rsidRPr="00CA4D3D">
        <w:rPr>
          <w:bCs/>
        </w:rPr>
        <w:t>отрудничеств</w:t>
      </w:r>
      <w:r>
        <w:rPr>
          <w:bCs/>
        </w:rPr>
        <w:t>а</w:t>
      </w:r>
      <w:r w:rsidRPr="00CA4D3D">
        <w:rPr>
          <w:bCs/>
        </w:rPr>
        <w:t xml:space="preserve">. </w:t>
      </w:r>
      <w:r>
        <w:rPr>
          <w:bCs/>
        </w:rPr>
        <w:t>«</w:t>
      </w:r>
      <w:r w:rsidRPr="00CA4D3D">
        <w:rPr>
          <w:bCs/>
        </w:rPr>
        <w:t xml:space="preserve">Документ </w:t>
      </w:r>
      <w:r>
        <w:rPr>
          <w:bCs/>
        </w:rPr>
        <w:t>по программе региональной с</w:t>
      </w:r>
      <w:r w:rsidRPr="00CA4D3D">
        <w:rPr>
          <w:bCs/>
        </w:rPr>
        <w:t>тратегии</w:t>
      </w:r>
      <w:r>
        <w:rPr>
          <w:bCs/>
        </w:rPr>
        <w:t xml:space="preserve"> для</w:t>
      </w:r>
      <w:r w:rsidRPr="00CA4D3D">
        <w:rPr>
          <w:bCs/>
        </w:rPr>
        <w:t xml:space="preserve"> </w:t>
      </w:r>
      <w:r>
        <w:rPr>
          <w:bCs/>
        </w:rPr>
        <w:t xml:space="preserve">Восточного региона </w:t>
      </w:r>
      <w:r w:rsidRPr="00CA4D3D">
        <w:rPr>
          <w:bCs/>
        </w:rPr>
        <w:t>2007</w:t>
      </w:r>
      <w:r>
        <w:rPr>
          <w:bCs/>
        </w:rPr>
        <w:t>-</w:t>
      </w:r>
      <w:r w:rsidRPr="00CA4D3D">
        <w:rPr>
          <w:bCs/>
        </w:rPr>
        <w:t>2013</w:t>
      </w:r>
      <w:r>
        <w:rPr>
          <w:bCs/>
        </w:rPr>
        <w:t xml:space="preserve"> гг.»</w:t>
      </w:r>
      <w:r w:rsidRPr="00CA4D3D">
        <w:rPr>
          <w:bCs/>
        </w:rPr>
        <w:t xml:space="preserve"> предназначен</w:t>
      </w:r>
      <w:r>
        <w:rPr>
          <w:bCs/>
        </w:rPr>
        <w:t xml:space="preserve"> для того</w:t>
      </w:r>
      <w:r w:rsidRPr="00CA4D3D">
        <w:rPr>
          <w:bCs/>
        </w:rPr>
        <w:t xml:space="preserve">, чтобы служить дополнением </w:t>
      </w:r>
      <w:r>
        <w:rPr>
          <w:bCs/>
        </w:rPr>
        <w:t xml:space="preserve">к </w:t>
      </w:r>
      <w:r w:rsidRPr="00CA4D3D">
        <w:rPr>
          <w:bCs/>
        </w:rPr>
        <w:t>Документ</w:t>
      </w:r>
      <w:r>
        <w:rPr>
          <w:bCs/>
        </w:rPr>
        <w:t>ам</w:t>
      </w:r>
      <w:r w:rsidRPr="00CA4D3D">
        <w:rPr>
          <w:bCs/>
        </w:rPr>
        <w:t xml:space="preserve"> </w:t>
      </w:r>
      <w:r>
        <w:rPr>
          <w:bCs/>
        </w:rPr>
        <w:t>по с</w:t>
      </w:r>
      <w:r w:rsidRPr="00CA4D3D">
        <w:rPr>
          <w:bCs/>
        </w:rPr>
        <w:t xml:space="preserve">тратегии </w:t>
      </w:r>
      <w:r>
        <w:rPr>
          <w:bCs/>
        </w:rPr>
        <w:t>с</w:t>
      </w:r>
      <w:r w:rsidRPr="00CA4D3D">
        <w:rPr>
          <w:bCs/>
        </w:rPr>
        <w:t>тран</w:t>
      </w:r>
      <w:r>
        <w:rPr>
          <w:bCs/>
        </w:rPr>
        <w:t>ы</w:t>
      </w:r>
      <w:r w:rsidRPr="00CA4D3D">
        <w:rPr>
          <w:bCs/>
        </w:rPr>
        <w:t xml:space="preserve"> (</w:t>
      </w:r>
      <w:r w:rsidRPr="00CA4D3D">
        <w:rPr>
          <w:bCs/>
          <w:lang/>
        </w:rPr>
        <w:t>CSP</w:t>
      </w:r>
      <w:r w:rsidRPr="00CA4D3D">
        <w:rPr>
          <w:bCs/>
        </w:rPr>
        <w:t>) и Национальн</w:t>
      </w:r>
      <w:r>
        <w:rPr>
          <w:bCs/>
        </w:rPr>
        <w:t>ым</w:t>
      </w:r>
      <w:r w:rsidRPr="00CA4D3D">
        <w:rPr>
          <w:bCs/>
        </w:rPr>
        <w:t xml:space="preserve"> </w:t>
      </w:r>
      <w:r>
        <w:rPr>
          <w:bCs/>
        </w:rPr>
        <w:t>ориентировочным</w:t>
      </w:r>
      <w:r w:rsidRPr="00CA4D3D">
        <w:rPr>
          <w:bCs/>
        </w:rPr>
        <w:t xml:space="preserve"> </w:t>
      </w:r>
      <w:r>
        <w:rPr>
          <w:bCs/>
        </w:rPr>
        <w:t>п</w:t>
      </w:r>
      <w:r w:rsidRPr="00CA4D3D">
        <w:rPr>
          <w:bCs/>
        </w:rPr>
        <w:t>рограмм</w:t>
      </w:r>
      <w:r>
        <w:rPr>
          <w:bCs/>
        </w:rPr>
        <w:t>ам</w:t>
      </w:r>
      <w:r w:rsidRPr="00CA4D3D">
        <w:rPr>
          <w:bCs/>
        </w:rPr>
        <w:t xml:space="preserve"> (</w:t>
      </w:r>
      <w:r>
        <w:rPr>
          <w:bCs/>
          <w:lang w:val="en-US"/>
        </w:rPr>
        <w:t>NIP</w:t>
      </w:r>
      <w:r w:rsidRPr="00CA4D3D">
        <w:rPr>
          <w:bCs/>
        </w:rPr>
        <w:t xml:space="preserve">), </w:t>
      </w:r>
      <w:r>
        <w:rPr>
          <w:bCs/>
        </w:rPr>
        <w:t>разработанным</w:t>
      </w:r>
      <w:r w:rsidRPr="00CA4D3D">
        <w:rPr>
          <w:bCs/>
        </w:rPr>
        <w:t xml:space="preserve"> для каждой страны </w:t>
      </w:r>
      <w:r>
        <w:rPr>
          <w:bCs/>
        </w:rPr>
        <w:t>данного региона</w:t>
      </w:r>
      <w:r w:rsidRPr="00CA4D3D">
        <w:rPr>
          <w:bCs/>
        </w:rPr>
        <w:t>.</w:t>
      </w:r>
      <w:r w:rsidRPr="009974E7">
        <w:rPr>
          <w:bCs/>
        </w:rPr>
        <w:t xml:space="preserve"> </w:t>
      </w:r>
      <w:r>
        <w:rPr>
          <w:bCs/>
        </w:rPr>
        <w:t xml:space="preserve">Эти </w:t>
      </w:r>
      <w:r w:rsidRPr="00CA4D3D">
        <w:rPr>
          <w:bCs/>
        </w:rPr>
        <w:t xml:space="preserve">Документы </w:t>
      </w:r>
      <w:r>
        <w:rPr>
          <w:bCs/>
        </w:rPr>
        <w:t>по с</w:t>
      </w:r>
      <w:r w:rsidRPr="00CA4D3D">
        <w:rPr>
          <w:bCs/>
        </w:rPr>
        <w:t xml:space="preserve">тратегии </w:t>
      </w:r>
      <w:r>
        <w:rPr>
          <w:bCs/>
        </w:rPr>
        <w:t>дают</w:t>
      </w:r>
      <w:r w:rsidRPr="00CA4D3D">
        <w:rPr>
          <w:bCs/>
        </w:rPr>
        <w:t xml:space="preserve"> краткий обзор всех приоритетов, </w:t>
      </w:r>
      <w:r>
        <w:rPr>
          <w:bCs/>
        </w:rPr>
        <w:t>а</w:t>
      </w:r>
      <w:r w:rsidRPr="00CA4D3D">
        <w:rPr>
          <w:bCs/>
        </w:rPr>
        <w:t xml:space="preserve"> связанные </w:t>
      </w:r>
      <w:r>
        <w:rPr>
          <w:bCs/>
        </w:rPr>
        <w:t xml:space="preserve">с ними </w:t>
      </w:r>
      <w:r w:rsidRPr="00CA4D3D">
        <w:rPr>
          <w:bCs/>
        </w:rPr>
        <w:t xml:space="preserve">национальные, региональные и </w:t>
      </w:r>
      <w:r>
        <w:rPr>
          <w:bCs/>
        </w:rPr>
        <w:t>трансграничные</w:t>
      </w:r>
      <w:r w:rsidRPr="00CA4D3D">
        <w:rPr>
          <w:bCs/>
        </w:rPr>
        <w:t xml:space="preserve"> </w:t>
      </w:r>
      <w:r>
        <w:rPr>
          <w:bCs/>
        </w:rPr>
        <w:t>ориентировочные</w:t>
      </w:r>
      <w:r w:rsidRPr="00CA4D3D">
        <w:rPr>
          <w:bCs/>
        </w:rPr>
        <w:t xml:space="preserve"> программы определяют </w:t>
      </w:r>
      <w:r>
        <w:rPr>
          <w:bCs/>
        </w:rPr>
        <w:t>детали</w:t>
      </w:r>
      <w:r w:rsidRPr="00CA4D3D">
        <w:rPr>
          <w:bCs/>
        </w:rPr>
        <w:t xml:space="preserve"> </w:t>
      </w:r>
      <w:r>
        <w:rPr>
          <w:bCs/>
        </w:rPr>
        <w:t>в отношении</w:t>
      </w:r>
      <w:r w:rsidRPr="00CA4D3D">
        <w:rPr>
          <w:bCs/>
        </w:rPr>
        <w:t xml:space="preserve"> целевых област</w:t>
      </w:r>
      <w:r>
        <w:rPr>
          <w:bCs/>
        </w:rPr>
        <w:t>ей</w:t>
      </w:r>
      <w:r w:rsidRPr="00CA4D3D">
        <w:rPr>
          <w:bCs/>
        </w:rPr>
        <w:t xml:space="preserve"> сотрудничества. </w:t>
      </w:r>
      <w:r>
        <w:rPr>
          <w:bCs/>
        </w:rPr>
        <w:t>П</w:t>
      </w:r>
      <w:r w:rsidRPr="00CA4D3D">
        <w:rPr>
          <w:bCs/>
        </w:rPr>
        <w:t xml:space="preserve">ринципы двустороннего сотрудничества согласованы с российским </w:t>
      </w:r>
      <w:r>
        <w:rPr>
          <w:bCs/>
        </w:rPr>
        <w:t>п</w:t>
      </w:r>
      <w:r w:rsidRPr="00CA4D3D">
        <w:rPr>
          <w:bCs/>
        </w:rPr>
        <w:t xml:space="preserve">равительством, </w:t>
      </w:r>
      <w:r>
        <w:rPr>
          <w:bCs/>
        </w:rPr>
        <w:t>а</w:t>
      </w:r>
      <w:r w:rsidRPr="00CA4D3D">
        <w:rPr>
          <w:bCs/>
        </w:rPr>
        <w:t xml:space="preserve"> годичные программы, </w:t>
      </w:r>
      <w:r>
        <w:rPr>
          <w:bCs/>
        </w:rPr>
        <w:t>следующие за</w:t>
      </w:r>
      <w:r w:rsidRPr="00CA4D3D">
        <w:rPr>
          <w:bCs/>
        </w:rPr>
        <w:t xml:space="preserve"> </w:t>
      </w:r>
      <w:r>
        <w:rPr>
          <w:bCs/>
        </w:rPr>
        <w:t>ориентировочными</w:t>
      </w:r>
      <w:r w:rsidRPr="00CA4D3D">
        <w:rPr>
          <w:bCs/>
        </w:rPr>
        <w:t xml:space="preserve"> программ</w:t>
      </w:r>
      <w:r>
        <w:rPr>
          <w:bCs/>
        </w:rPr>
        <w:t>ами</w:t>
      </w:r>
      <w:r w:rsidRPr="00CA4D3D">
        <w:rPr>
          <w:bCs/>
        </w:rPr>
        <w:t>, одобрены государствами-</w:t>
      </w:r>
      <w:r w:rsidRPr="009974E7">
        <w:rPr>
          <w:bCs/>
        </w:rPr>
        <w:t xml:space="preserve">членами </w:t>
      </w:r>
      <w:r w:rsidRPr="009974E7">
        <w:t xml:space="preserve">Европейского </w:t>
      </w:r>
      <w:r>
        <w:t>с</w:t>
      </w:r>
      <w:r w:rsidRPr="009974E7">
        <w:t>оюза</w:t>
      </w:r>
      <w:r w:rsidRPr="009974E7">
        <w:rPr>
          <w:bCs/>
        </w:rPr>
        <w:t xml:space="preserve">. Они устанавливают </w:t>
      </w:r>
      <w:r>
        <w:rPr>
          <w:bCs/>
        </w:rPr>
        <w:t>финансирование</w:t>
      </w:r>
      <w:r w:rsidRPr="009974E7">
        <w:rPr>
          <w:bCs/>
        </w:rPr>
        <w:t xml:space="preserve"> соответственно для сотрудничества с российскими федеральными властями, с различными странами региона и для сотрудничества между местными властями и гражданским обществом с обеих сторон границы между Россией и </w:t>
      </w:r>
      <w:r w:rsidRPr="009974E7">
        <w:t>Европейск</w:t>
      </w:r>
      <w:r>
        <w:t>им</w:t>
      </w:r>
      <w:r w:rsidRPr="009974E7">
        <w:t xml:space="preserve"> </w:t>
      </w:r>
      <w:r>
        <w:t>с</w:t>
      </w:r>
      <w:r w:rsidRPr="009974E7">
        <w:t>оюз</w:t>
      </w:r>
      <w:r>
        <w:t>ом</w:t>
      </w:r>
      <w:r w:rsidRPr="009974E7">
        <w:rPr>
          <w:bCs/>
        </w:rPr>
        <w:t>.</w:t>
      </w:r>
    </w:p>
    <w:p w:rsidR="0075302C" w:rsidRPr="00CA4D3D" w:rsidRDefault="0075302C" w:rsidP="0075302C">
      <w:r>
        <w:t>В</w:t>
      </w:r>
      <w:r w:rsidRPr="00CA4D3D">
        <w:t xml:space="preserve"> течение периода 2007</w:t>
      </w:r>
      <w:r>
        <w:t>–</w:t>
      </w:r>
      <w:r w:rsidRPr="00CA4D3D">
        <w:t>2010</w:t>
      </w:r>
      <w:r>
        <w:t xml:space="preserve"> гг.</w:t>
      </w:r>
      <w:r w:rsidRPr="00CA4D3D">
        <w:t xml:space="preserve"> </w:t>
      </w:r>
      <w:r>
        <w:t>Документы по региональной</w:t>
      </w:r>
      <w:r w:rsidRPr="00CA4D3D">
        <w:t xml:space="preserve"> </w:t>
      </w:r>
      <w:r>
        <w:t>с</w:t>
      </w:r>
      <w:r w:rsidRPr="00CA4D3D">
        <w:t>тратегии сопровожда</w:t>
      </w:r>
      <w:r>
        <w:t>лись</w:t>
      </w:r>
      <w:r w:rsidRPr="00CA4D3D">
        <w:t xml:space="preserve"> </w:t>
      </w:r>
      <w:r>
        <w:t>Долгосрочными</w:t>
      </w:r>
      <w:r w:rsidRPr="00CA4D3D">
        <w:t xml:space="preserve"> </w:t>
      </w:r>
      <w:r>
        <w:t>ориентировочными программами</w:t>
      </w:r>
      <w:r w:rsidRPr="00CA4D3D">
        <w:t xml:space="preserve">. </w:t>
      </w:r>
      <w:r>
        <w:t xml:space="preserve">«Ориентировочная программа </w:t>
      </w:r>
      <w:r w:rsidRPr="00CA4D3D">
        <w:t>Российск</w:t>
      </w:r>
      <w:r>
        <w:t>ой</w:t>
      </w:r>
      <w:r w:rsidRPr="00CA4D3D">
        <w:t xml:space="preserve"> Федераци</w:t>
      </w:r>
      <w:r>
        <w:t>и</w:t>
      </w:r>
      <w:r w:rsidRPr="00CA4D3D">
        <w:t xml:space="preserve"> 2007</w:t>
      </w:r>
      <w:r>
        <w:t>–</w:t>
      </w:r>
      <w:r w:rsidRPr="00CA4D3D">
        <w:t>2010</w:t>
      </w:r>
      <w:r>
        <w:t xml:space="preserve"> гг.»</w:t>
      </w:r>
      <w:r w:rsidRPr="00CA4D3D">
        <w:t xml:space="preserve">, </w:t>
      </w:r>
      <w:r>
        <w:t xml:space="preserve">согласно которой </w:t>
      </w:r>
      <w:r w:rsidRPr="00CA4D3D">
        <w:t>осуществл</w:t>
      </w:r>
      <w:r>
        <w:t>яется</w:t>
      </w:r>
      <w:r w:rsidRPr="00CA4D3D">
        <w:t xml:space="preserve"> сотрудничество с Россией, </w:t>
      </w:r>
      <w:r>
        <w:t>заканчивается в</w:t>
      </w:r>
      <w:r w:rsidRPr="00CA4D3D">
        <w:t xml:space="preserve"> конц</w:t>
      </w:r>
      <w:r>
        <w:t>е</w:t>
      </w:r>
      <w:r w:rsidRPr="00CA4D3D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A4D3D">
          <w:t>2010</w:t>
        </w:r>
        <w:r>
          <w:t xml:space="preserve"> г</w:t>
        </w:r>
      </w:smartTag>
      <w:r>
        <w:t>.</w:t>
      </w:r>
      <w:r w:rsidRPr="00CA4D3D">
        <w:t xml:space="preserve">, </w:t>
      </w:r>
      <w:r>
        <w:t>а</w:t>
      </w:r>
      <w:r w:rsidRPr="00CA4D3D">
        <w:t xml:space="preserve"> затем</w:t>
      </w:r>
      <w:r>
        <w:t xml:space="preserve">, </w:t>
      </w:r>
      <w:proofErr w:type="gramStart"/>
      <w:r>
        <w:t>по</w:t>
      </w:r>
      <w:proofErr w:type="gramEnd"/>
      <w:r w:rsidRPr="00CA4D3D">
        <w:t xml:space="preserve"> </w:t>
      </w:r>
      <w:proofErr w:type="gramStart"/>
      <w:r w:rsidRPr="00CA4D3D">
        <w:t>результат</w:t>
      </w:r>
      <w:r>
        <w:t>ами</w:t>
      </w:r>
      <w:proofErr w:type="gramEnd"/>
      <w:r>
        <w:t xml:space="preserve"> этого</w:t>
      </w:r>
      <w:r w:rsidRPr="00CA4D3D">
        <w:t xml:space="preserve"> сотрудничества</w:t>
      </w:r>
      <w:r>
        <w:t>,</w:t>
      </w:r>
      <w:r w:rsidRPr="00CA4D3D">
        <w:t xml:space="preserve"> будет введен</w:t>
      </w:r>
      <w:r>
        <w:t xml:space="preserve"> </w:t>
      </w:r>
      <w:r w:rsidRPr="00CA4D3D">
        <w:t>новый способ работ</w:t>
      </w:r>
      <w:r>
        <w:t>ы в отношении</w:t>
      </w:r>
      <w:r w:rsidRPr="00CA4D3D">
        <w:t xml:space="preserve"> остальной части </w:t>
      </w:r>
      <w:r>
        <w:t xml:space="preserve">данной </w:t>
      </w:r>
      <w:r w:rsidRPr="00CA4D3D">
        <w:t xml:space="preserve">стратегии. </w:t>
      </w:r>
      <w:r>
        <w:t>В настоящее время идет</w:t>
      </w:r>
      <w:r w:rsidRPr="00CA4D3D">
        <w:t xml:space="preserve"> процесс </w:t>
      </w:r>
      <w:r>
        <w:t>обновления и</w:t>
      </w:r>
      <w:r w:rsidRPr="00CA4D3D">
        <w:t xml:space="preserve"> </w:t>
      </w:r>
      <w:r>
        <w:t>осмысления того</w:t>
      </w:r>
      <w:r w:rsidRPr="00CA4D3D">
        <w:t xml:space="preserve">, как </w:t>
      </w:r>
      <w:r w:rsidRPr="009974E7">
        <w:t>Европейск</w:t>
      </w:r>
      <w:r>
        <w:t>ий</w:t>
      </w:r>
      <w:r w:rsidRPr="009974E7">
        <w:t xml:space="preserve"> </w:t>
      </w:r>
      <w:r>
        <w:t>с</w:t>
      </w:r>
      <w:r w:rsidRPr="009974E7">
        <w:t>оюз</w:t>
      </w:r>
      <w:r w:rsidRPr="00CA4D3D">
        <w:t xml:space="preserve"> собирается сотрудничать с Российской Федерацией в будущем. </w:t>
      </w:r>
      <w:r>
        <w:t>Появились</w:t>
      </w:r>
      <w:r w:rsidRPr="00CA4D3D">
        <w:t xml:space="preserve"> </w:t>
      </w:r>
      <w:r>
        <w:t>и некоторые</w:t>
      </w:r>
      <w:r w:rsidRPr="00CA4D3D">
        <w:t xml:space="preserve"> новые </w:t>
      </w:r>
      <w:r>
        <w:t>моменты</w:t>
      </w:r>
      <w:r w:rsidRPr="00CA4D3D">
        <w:t xml:space="preserve">. Например, Россия </w:t>
      </w:r>
      <w:r>
        <w:t>внесла</w:t>
      </w:r>
      <w:r w:rsidRPr="00CA4D3D">
        <w:t xml:space="preserve"> существенн</w:t>
      </w:r>
      <w:r>
        <w:t>ый вклад в</w:t>
      </w:r>
      <w:r w:rsidRPr="00CA4D3D">
        <w:t xml:space="preserve"> совместное финансирование программ, которые работ</w:t>
      </w:r>
      <w:r>
        <w:t>ают на территории Европейского с</w:t>
      </w:r>
      <w:r w:rsidRPr="00CA4D3D">
        <w:t>оюза (</w:t>
      </w:r>
      <w:r>
        <w:t>программа Трансграничного</w:t>
      </w:r>
      <w:r w:rsidRPr="00CA4D3D">
        <w:t xml:space="preserve"> </w:t>
      </w:r>
      <w:r>
        <w:t>с</w:t>
      </w:r>
      <w:r w:rsidRPr="00CA4D3D">
        <w:t>отрудничеств</w:t>
      </w:r>
      <w:r>
        <w:t>а</w:t>
      </w:r>
      <w:r w:rsidRPr="00CA4D3D">
        <w:t xml:space="preserve">). </w:t>
      </w:r>
      <w:r>
        <w:t>Впервые</w:t>
      </w:r>
      <w:r w:rsidRPr="00CA4D3D">
        <w:t xml:space="preserve"> в истории прежний получатель помощи начал финансировать общие </w:t>
      </w:r>
      <w:r>
        <w:t>мероприятия</w:t>
      </w:r>
      <w:r w:rsidRPr="00CA4D3D">
        <w:t xml:space="preserve"> </w:t>
      </w:r>
      <w:r>
        <w:t xml:space="preserve">и на территории </w:t>
      </w:r>
      <w:r w:rsidRPr="00CA4D3D">
        <w:t>Европейско</w:t>
      </w:r>
      <w:r>
        <w:t>го</w:t>
      </w:r>
      <w:r w:rsidRPr="00CA4D3D">
        <w:t xml:space="preserve"> </w:t>
      </w:r>
      <w:r>
        <w:t>с</w:t>
      </w:r>
      <w:r w:rsidRPr="00CA4D3D">
        <w:t>оюз</w:t>
      </w:r>
      <w:r>
        <w:t>а</w:t>
      </w:r>
      <w:r w:rsidRPr="00CA4D3D">
        <w:t xml:space="preserve">. </w:t>
      </w:r>
    </w:p>
    <w:p w:rsidR="0075302C" w:rsidRPr="00CA4D3D" w:rsidRDefault="0075302C" w:rsidP="0075302C">
      <w:r>
        <w:t>В качестве п</w:t>
      </w:r>
      <w:r w:rsidRPr="00CA4D3D">
        <w:t>риложен</w:t>
      </w:r>
      <w:r>
        <w:t>ия</w:t>
      </w:r>
      <w:r w:rsidRPr="00CA4D3D">
        <w:t xml:space="preserve"> к </w:t>
      </w:r>
      <w:r>
        <w:t>Долгосрочным</w:t>
      </w:r>
      <w:r w:rsidRPr="00CA4D3D">
        <w:t xml:space="preserve"> </w:t>
      </w:r>
      <w:r>
        <w:t>ориентировочным программам</w:t>
      </w:r>
      <w:r w:rsidRPr="00CA4D3D">
        <w:t xml:space="preserve"> каждый год </w:t>
      </w:r>
      <w:r>
        <w:t xml:space="preserve">разрабатываются </w:t>
      </w:r>
      <w:r w:rsidRPr="00CA4D3D">
        <w:t xml:space="preserve">Ежегодные </w:t>
      </w:r>
      <w:r>
        <w:t>п</w:t>
      </w:r>
      <w:r w:rsidRPr="00CA4D3D">
        <w:t xml:space="preserve">рограммы действий, которые включают </w:t>
      </w:r>
      <w:r>
        <w:t>обширный</w:t>
      </w:r>
      <w:r w:rsidRPr="00CA4D3D">
        <w:t xml:space="preserve"> список </w:t>
      </w:r>
      <w:r>
        <w:t>сфер действий</w:t>
      </w:r>
      <w:r w:rsidRPr="00CA4D3D">
        <w:t>/</w:t>
      </w:r>
      <w:r>
        <w:t>мероприятий и бюджеты</w:t>
      </w:r>
      <w:r w:rsidRPr="00CA4D3D">
        <w:t xml:space="preserve"> </w:t>
      </w:r>
      <w:r>
        <w:t>конкретных</w:t>
      </w:r>
      <w:r w:rsidRPr="00CA4D3D">
        <w:t xml:space="preserve"> проект</w:t>
      </w:r>
      <w:r>
        <w:t>ов</w:t>
      </w:r>
      <w:r w:rsidRPr="00CA4D3D">
        <w:t>. Так</w:t>
      </w:r>
      <w:r>
        <w:t>им образом</w:t>
      </w:r>
      <w:r w:rsidRPr="00CA4D3D">
        <w:t xml:space="preserve">, если </w:t>
      </w:r>
      <w:r>
        <w:t>вы</w:t>
      </w:r>
      <w:r w:rsidRPr="00CA4D3D">
        <w:t xml:space="preserve"> хотите </w:t>
      </w:r>
      <w:r>
        <w:t>спрогнозировать,</w:t>
      </w:r>
      <w:r w:rsidRPr="00CA4D3D">
        <w:t xml:space="preserve"> что </w:t>
      </w:r>
      <w:r>
        <w:t xml:space="preserve">именно </w:t>
      </w:r>
      <w:r w:rsidRPr="00CA4D3D">
        <w:t xml:space="preserve">Европейский </w:t>
      </w:r>
      <w:r>
        <w:t>с</w:t>
      </w:r>
      <w:r w:rsidRPr="00CA4D3D">
        <w:t xml:space="preserve">оюз собирается </w:t>
      </w:r>
      <w:r>
        <w:t>предпринять</w:t>
      </w:r>
      <w:r w:rsidRPr="00CA4D3D">
        <w:t xml:space="preserve"> в ближайшие годы, </w:t>
      </w:r>
      <w:r>
        <w:t>то лучше всего начать со стратегии</w:t>
      </w:r>
      <w:r w:rsidRPr="00CA4D3D">
        <w:t xml:space="preserve">. </w:t>
      </w:r>
      <w:r>
        <w:t>Затем следует ознакомиться с</w:t>
      </w:r>
      <w:r w:rsidRPr="00CA4D3D">
        <w:t xml:space="preserve"> </w:t>
      </w:r>
      <w:r>
        <w:t>Долгосрочной</w:t>
      </w:r>
      <w:r w:rsidRPr="00CA4D3D">
        <w:t xml:space="preserve"> </w:t>
      </w:r>
      <w:r>
        <w:t>ориентировочной программой,</w:t>
      </w:r>
      <w:r w:rsidRPr="00CA4D3D">
        <w:t xml:space="preserve"> и наконец</w:t>
      </w:r>
      <w:r>
        <w:t xml:space="preserve">, </w:t>
      </w:r>
      <w:r w:rsidRPr="00CA4D3D">
        <w:t>каждый год</w:t>
      </w:r>
      <w:r>
        <w:t xml:space="preserve"> просматривать </w:t>
      </w:r>
      <w:r w:rsidRPr="00CA4D3D">
        <w:t xml:space="preserve">Ежегодную </w:t>
      </w:r>
      <w:r>
        <w:t>п</w:t>
      </w:r>
      <w:r w:rsidRPr="00CA4D3D">
        <w:t xml:space="preserve">рограмму действий, когда </w:t>
      </w:r>
      <w:r>
        <w:t>она будет опубликована</w:t>
      </w:r>
      <w:r w:rsidRPr="00CA4D3D">
        <w:t>. В настоящее время</w:t>
      </w:r>
      <w:r>
        <w:t xml:space="preserve"> </w:t>
      </w:r>
      <w:r w:rsidRPr="00CA4D3D">
        <w:t xml:space="preserve">из-за </w:t>
      </w:r>
      <w:r>
        <w:t>обно</w:t>
      </w:r>
      <w:r w:rsidRPr="00CA4D3D">
        <w:t xml:space="preserve">вления нашего сотрудничества с Россией </w:t>
      </w:r>
      <w:r>
        <w:t>опубликованная Е</w:t>
      </w:r>
      <w:r w:rsidRPr="00CA4D3D">
        <w:t>жегодн</w:t>
      </w:r>
      <w:r>
        <w:t>ая</w:t>
      </w:r>
      <w:r w:rsidRPr="00CA4D3D">
        <w:t xml:space="preserve"> программ</w:t>
      </w:r>
      <w:r>
        <w:t>а</w:t>
      </w:r>
      <w:r w:rsidRPr="00CA4D3D">
        <w:t xml:space="preserve"> действий на 2010</w:t>
      </w:r>
      <w:r>
        <w:t xml:space="preserve"> год отсутствует</w:t>
      </w:r>
      <w:r w:rsidRPr="00CA4D3D">
        <w:t xml:space="preserve">. Другие источники финансирования </w:t>
      </w:r>
      <w:r>
        <w:t>–</w:t>
      </w:r>
      <w:r w:rsidRPr="00CA4D3D">
        <w:t xml:space="preserve"> </w:t>
      </w:r>
      <w:r>
        <w:t xml:space="preserve">это </w:t>
      </w:r>
      <w:r w:rsidRPr="00CA4D3D">
        <w:t xml:space="preserve">тематические программы помощи, </w:t>
      </w:r>
      <w:r>
        <w:t>которые фокусируются</w:t>
      </w:r>
      <w:r w:rsidRPr="00CA4D3D">
        <w:t xml:space="preserve"> </w:t>
      </w:r>
      <w:r>
        <w:t>на</w:t>
      </w:r>
      <w:r w:rsidRPr="00CA4D3D">
        <w:t xml:space="preserve"> различны</w:t>
      </w:r>
      <w:r>
        <w:t>х конкретных вопросах</w:t>
      </w:r>
      <w:r w:rsidRPr="00CA4D3D">
        <w:t xml:space="preserve">. Хороший способ получить информацию </w:t>
      </w:r>
      <w:r>
        <w:t xml:space="preserve">в </w:t>
      </w:r>
      <w:r w:rsidRPr="00CA4D3D">
        <w:t>отно</w:t>
      </w:r>
      <w:r>
        <w:t>шении</w:t>
      </w:r>
      <w:r w:rsidRPr="00CA4D3D">
        <w:t xml:space="preserve"> сотрудничества </w:t>
      </w:r>
      <w:r>
        <w:t xml:space="preserve">– </w:t>
      </w:r>
      <w:r w:rsidRPr="00CA4D3D">
        <w:t>связаться с Делегацией Европейск</w:t>
      </w:r>
      <w:r>
        <w:t>ого</w:t>
      </w:r>
      <w:r w:rsidRPr="00CA4D3D">
        <w:t xml:space="preserve"> </w:t>
      </w:r>
      <w:r>
        <w:t>с</w:t>
      </w:r>
      <w:r w:rsidRPr="00CA4D3D">
        <w:t>оюз</w:t>
      </w:r>
      <w:r>
        <w:t>а</w:t>
      </w:r>
      <w:r w:rsidRPr="00CA4D3D">
        <w:t xml:space="preserve"> в </w:t>
      </w:r>
      <w:r>
        <w:t>Москве</w:t>
      </w:r>
      <w:r w:rsidRPr="00CA4D3D">
        <w:t xml:space="preserve">: </w:t>
      </w:r>
      <w:r w:rsidRPr="00CA4D3D">
        <w:rPr>
          <w:lang/>
        </w:rPr>
        <w:t>http</w:t>
      </w:r>
      <w:r w:rsidRPr="00CA4D3D">
        <w:t>://</w:t>
      </w:r>
      <w:r w:rsidRPr="00CA4D3D">
        <w:rPr>
          <w:lang/>
        </w:rPr>
        <w:t>www</w:t>
      </w:r>
      <w:r w:rsidRPr="00CA4D3D">
        <w:t>.</w:t>
      </w:r>
      <w:proofErr w:type="spellStart"/>
      <w:r w:rsidRPr="00CA4D3D">
        <w:rPr>
          <w:lang/>
        </w:rPr>
        <w:t>delrus</w:t>
      </w:r>
      <w:proofErr w:type="spellEnd"/>
      <w:r w:rsidRPr="00CA4D3D">
        <w:t>.</w:t>
      </w:r>
      <w:proofErr w:type="spellStart"/>
      <w:r w:rsidRPr="00CA4D3D">
        <w:rPr>
          <w:lang/>
        </w:rPr>
        <w:t>ec</w:t>
      </w:r>
      <w:proofErr w:type="spellEnd"/>
      <w:r w:rsidRPr="00CA4D3D">
        <w:t>.</w:t>
      </w:r>
      <w:proofErr w:type="spellStart"/>
      <w:r w:rsidRPr="00CA4D3D">
        <w:rPr>
          <w:lang/>
        </w:rPr>
        <w:t>europa</w:t>
      </w:r>
      <w:proofErr w:type="spellEnd"/>
      <w:r w:rsidRPr="00CA4D3D">
        <w:t>.</w:t>
      </w:r>
      <w:proofErr w:type="spellStart"/>
      <w:r w:rsidRPr="00CA4D3D">
        <w:rPr>
          <w:lang/>
        </w:rPr>
        <w:t>eu</w:t>
      </w:r>
      <w:proofErr w:type="spellEnd"/>
      <w:r w:rsidRPr="00CA4D3D">
        <w:t>.</w:t>
      </w:r>
    </w:p>
    <w:p w:rsidR="0075302C" w:rsidRPr="00CA4D3D" w:rsidRDefault="0075302C" w:rsidP="0075302C">
      <w:r w:rsidRPr="00CA4D3D">
        <w:lastRenderedPageBreak/>
        <w:t xml:space="preserve">Я </w:t>
      </w:r>
      <w:r>
        <w:t xml:space="preserve">бы </w:t>
      </w:r>
      <w:r w:rsidRPr="00CA4D3D">
        <w:t xml:space="preserve">хотел </w:t>
      </w:r>
      <w:r>
        <w:t>рассказать немного</w:t>
      </w:r>
      <w:r w:rsidRPr="00CA4D3D">
        <w:t xml:space="preserve"> подробн</w:t>
      </w:r>
      <w:r>
        <w:t>ее</w:t>
      </w:r>
      <w:r w:rsidRPr="00CA4D3D">
        <w:t xml:space="preserve"> </w:t>
      </w:r>
      <w:r>
        <w:t>о</w:t>
      </w:r>
      <w:r w:rsidRPr="00CA4D3D">
        <w:t xml:space="preserve"> нашем сотрудничестве. В настоящее время </w:t>
      </w:r>
      <w:r>
        <w:t xml:space="preserve">в России </w:t>
      </w:r>
      <w:r w:rsidRPr="00CA4D3D">
        <w:t xml:space="preserve">все еще </w:t>
      </w:r>
      <w:r>
        <w:t xml:space="preserve">действует свыше 400 незавершенных </w:t>
      </w:r>
      <w:r w:rsidRPr="00CA4D3D">
        <w:t xml:space="preserve">контрактов, </w:t>
      </w:r>
      <w:r>
        <w:t>заключенных в рамках п</w:t>
      </w:r>
      <w:r w:rsidRPr="00CA4D3D">
        <w:t>рограмм</w:t>
      </w:r>
      <w:r>
        <w:t>ы ТАСИС</w:t>
      </w:r>
      <w:r w:rsidRPr="00CA4D3D">
        <w:t xml:space="preserve">. Некоторые из них </w:t>
      </w:r>
      <w:r>
        <w:t>–</w:t>
      </w:r>
      <w:r w:rsidRPr="00CA4D3D">
        <w:t xml:space="preserve"> </w:t>
      </w:r>
      <w:r>
        <w:t xml:space="preserve">это </w:t>
      </w:r>
      <w:r w:rsidRPr="00CA4D3D">
        <w:t xml:space="preserve">проекты, </w:t>
      </w:r>
      <w:r>
        <w:t>в которых</w:t>
      </w:r>
      <w:r w:rsidRPr="00CA4D3D">
        <w:t xml:space="preserve"> фактическ</w:t>
      </w:r>
      <w:r>
        <w:t>ая</w:t>
      </w:r>
      <w:r w:rsidRPr="00CA4D3D">
        <w:t xml:space="preserve"> деятельност</w:t>
      </w:r>
      <w:r>
        <w:t>ь</w:t>
      </w:r>
      <w:r w:rsidRPr="00CA4D3D">
        <w:t xml:space="preserve"> по осуществлению проекта закончен</w:t>
      </w:r>
      <w:r>
        <w:t>а</w:t>
      </w:r>
      <w:r w:rsidRPr="00CA4D3D">
        <w:t>, но</w:t>
      </w:r>
      <w:r>
        <w:t>, например,</w:t>
      </w:r>
      <w:r w:rsidRPr="00CA4D3D">
        <w:t xml:space="preserve"> </w:t>
      </w:r>
      <w:r>
        <w:t>ожидается выпуск</w:t>
      </w:r>
      <w:r w:rsidRPr="00CA4D3D">
        <w:t xml:space="preserve"> итогов</w:t>
      </w:r>
      <w:r>
        <w:t>ого</w:t>
      </w:r>
      <w:r w:rsidRPr="00CA4D3D">
        <w:t xml:space="preserve"> отче</w:t>
      </w:r>
      <w:r>
        <w:t xml:space="preserve">та, </w:t>
      </w:r>
      <w:r w:rsidRPr="00CA4D3D">
        <w:t>и т</w:t>
      </w:r>
      <w:r>
        <w:t>.</w:t>
      </w:r>
      <w:r w:rsidRPr="00CA4D3D">
        <w:t xml:space="preserve"> </w:t>
      </w:r>
      <w:r>
        <w:t>д</w:t>
      </w:r>
      <w:r w:rsidRPr="00CA4D3D">
        <w:t xml:space="preserve">. </w:t>
      </w:r>
      <w:r>
        <w:t>400 контрактов – это не так уж мало,</w:t>
      </w:r>
      <w:r w:rsidRPr="00CA4D3D">
        <w:t xml:space="preserve"> программа </w:t>
      </w:r>
      <w:r>
        <w:t>ТАСИС до сих пор</w:t>
      </w:r>
      <w:r w:rsidRPr="00CA4D3D">
        <w:t xml:space="preserve"> </w:t>
      </w:r>
      <w:r>
        <w:t>управляет средствами объемом свыше</w:t>
      </w:r>
      <w:r w:rsidRPr="00CA4D3D">
        <w:t xml:space="preserve"> 312 </w:t>
      </w:r>
      <w:proofErr w:type="spellStart"/>
      <w:proofErr w:type="gramStart"/>
      <w:r w:rsidRPr="00CA4D3D">
        <w:t>мл</w:t>
      </w:r>
      <w:r>
        <w:t>н</w:t>
      </w:r>
      <w:proofErr w:type="spellEnd"/>
      <w:proofErr w:type="gramEnd"/>
      <w:r>
        <w:t xml:space="preserve"> е</w:t>
      </w:r>
      <w:r w:rsidRPr="00CA4D3D">
        <w:t>вро. Как уже упом</w:t>
      </w:r>
      <w:r>
        <w:t>иналось</w:t>
      </w:r>
      <w:r w:rsidRPr="00CA4D3D">
        <w:t xml:space="preserve"> выше, </w:t>
      </w:r>
      <w:r>
        <w:t>существует</w:t>
      </w:r>
      <w:r w:rsidRPr="00CA4D3D">
        <w:t xml:space="preserve"> новая программа </w:t>
      </w:r>
      <w:r w:rsidRPr="00CA4D3D">
        <w:rPr>
          <w:lang w:val="en-US"/>
        </w:rPr>
        <w:t>ENPI</w:t>
      </w:r>
      <w:r w:rsidRPr="00CA4D3D">
        <w:t xml:space="preserve">, </w:t>
      </w:r>
      <w:r>
        <w:t>которая идет на смену п</w:t>
      </w:r>
      <w:r w:rsidRPr="00CA4D3D">
        <w:t>рограмм</w:t>
      </w:r>
      <w:r>
        <w:t>е</w:t>
      </w:r>
      <w:r w:rsidRPr="00CA4D3D">
        <w:t xml:space="preserve"> </w:t>
      </w:r>
      <w:r>
        <w:t>ТАСИС</w:t>
      </w:r>
      <w:r w:rsidRPr="00CA4D3D">
        <w:t xml:space="preserve">. </w:t>
      </w:r>
      <w:r>
        <w:t>Несколько</w:t>
      </w:r>
      <w:r w:rsidRPr="00CA4D3D">
        <w:t xml:space="preserve"> </w:t>
      </w:r>
      <w:r>
        <w:t xml:space="preserve">недавно запущенных </w:t>
      </w:r>
      <w:r w:rsidRPr="00CA4D3D">
        <w:t>проекто</w:t>
      </w:r>
      <w:r>
        <w:t>в</w:t>
      </w:r>
      <w:r w:rsidRPr="00CA4D3D">
        <w:t xml:space="preserve"> </w:t>
      </w:r>
      <w:r>
        <w:t>выполняются уже в ее рамках</w:t>
      </w:r>
      <w:r w:rsidRPr="00CA4D3D">
        <w:t xml:space="preserve">. </w:t>
      </w:r>
      <w:r>
        <w:t xml:space="preserve">Тем не менее, несмотря на обновление </w:t>
      </w:r>
      <w:r w:rsidRPr="00CA4D3D">
        <w:t xml:space="preserve">наших </w:t>
      </w:r>
      <w:r>
        <w:t>программ</w:t>
      </w:r>
      <w:r w:rsidRPr="00CA4D3D">
        <w:t xml:space="preserve"> сотрудничества</w:t>
      </w:r>
      <w:r>
        <w:t>,</w:t>
      </w:r>
      <w:r w:rsidRPr="00CA4D3D">
        <w:t xml:space="preserve"> последняя годичная программа 2006 </w:t>
      </w:r>
      <w:r>
        <w:t>года под эгидой</w:t>
      </w:r>
      <w:r w:rsidRPr="00CA4D3D">
        <w:t xml:space="preserve"> </w:t>
      </w:r>
      <w:r>
        <w:t>ТАСИС</w:t>
      </w:r>
      <w:r w:rsidRPr="00CA4D3D">
        <w:t xml:space="preserve"> был подписан</w:t>
      </w:r>
      <w:r>
        <w:t>а</w:t>
      </w:r>
      <w:r w:rsidRPr="00CA4D3D"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Pr="00CA4D3D">
          <w:t>2007</w:t>
        </w:r>
        <w:r>
          <w:t xml:space="preserve"> г</w:t>
        </w:r>
      </w:smartTag>
      <w:r>
        <w:t>.</w:t>
      </w:r>
      <w:r w:rsidRPr="00CA4D3D">
        <w:t xml:space="preserve">, </w:t>
      </w:r>
      <w:r>
        <w:t>а</w:t>
      </w:r>
      <w:r w:rsidRPr="00CA4D3D">
        <w:t xml:space="preserve"> </w:t>
      </w:r>
      <w:r>
        <w:t xml:space="preserve">мероприятия в рамках </w:t>
      </w:r>
      <w:r w:rsidRPr="00CA4D3D">
        <w:t xml:space="preserve">проектов </w:t>
      </w:r>
      <w:r>
        <w:t xml:space="preserve">будут </w:t>
      </w:r>
      <w:r w:rsidRPr="00CA4D3D">
        <w:t>продолжат</w:t>
      </w:r>
      <w:r>
        <w:t>ь</w:t>
      </w:r>
      <w:r w:rsidRPr="00CA4D3D">
        <w:t>ся до конца 2013</w:t>
      </w:r>
      <w:r>
        <w:t xml:space="preserve"> года</w:t>
      </w:r>
      <w:r w:rsidRPr="00CA4D3D">
        <w:t xml:space="preserve">. </w:t>
      </w:r>
    </w:p>
    <w:p w:rsidR="0075302C" w:rsidRPr="00CA4D3D" w:rsidRDefault="0075302C" w:rsidP="0075302C">
      <w:r>
        <w:t xml:space="preserve">Программа </w:t>
      </w:r>
      <w:r w:rsidRPr="00CA4D3D">
        <w:rPr>
          <w:lang w:val="en-US"/>
        </w:rPr>
        <w:t>ENPI</w:t>
      </w:r>
      <w:r w:rsidRPr="00CA4D3D">
        <w:t xml:space="preserve"> </w:t>
      </w:r>
      <w:r>
        <w:t>–</w:t>
      </w:r>
      <w:r w:rsidRPr="00CA4D3D">
        <w:t xml:space="preserve"> </w:t>
      </w:r>
      <w:r>
        <w:t>это наше новое детище</w:t>
      </w:r>
      <w:r w:rsidRPr="00CA4D3D">
        <w:t xml:space="preserve">. </w:t>
      </w:r>
      <w:r>
        <w:t xml:space="preserve">Комиссия Европейского союза </w:t>
      </w:r>
      <w:r w:rsidRPr="00CA4D3D">
        <w:t>решила, что внешни</w:t>
      </w:r>
      <w:r>
        <w:t>м</w:t>
      </w:r>
      <w:r w:rsidRPr="00CA4D3D">
        <w:t xml:space="preserve"> сношения</w:t>
      </w:r>
      <w:r>
        <w:t>м</w:t>
      </w:r>
      <w:r w:rsidRPr="00CA4D3D">
        <w:t xml:space="preserve"> </w:t>
      </w:r>
      <w:r>
        <w:t>с</w:t>
      </w:r>
      <w:r w:rsidRPr="00CA4D3D">
        <w:t xml:space="preserve"> </w:t>
      </w:r>
      <w:r>
        <w:t>ближайшими странами-соседями</w:t>
      </w:r>
      <w:r w:rsidRPr="00CA4D3D">
        <w:t xml:space="preserve"> буд</w:t>
      </w:r>
      <w:r>
        <w:t>ет уделено</w:t>
      </w:r>
      <w:r w:rsidRPr="00CA4D3D">
        <w:t xml:space="preserve"> особ</w:t>
      </w:r>
      <w:r>
        <w:t>ое</w:t>
      </w:r>
      <w:r w:rsidRPr="00CA4D3D">
        <w:t xml:space="preserve"> внимание, потребует</w:t>
      </w:r>
      <w:r>
        <w:t>ся</w:t>
      </w:r>
      <w:r w:rsidRPr="00CA4D3D">
        <w:t xml:space="preserve"> также </w:t>
      </w:r>
      <w:r>
        <w:t>специальная программа</w:t>
      </w:r>
      <w:r w:rsidRPr="00CA4D3D">
        <w:t xml:space="preserve"> </w:t>
      </w:r>
      <w:r>
        <w:t>для реализации соответствующих мероприятий</w:t>
      </w:r>
      <w:r w:rsidRPr="00CA4D3D">
        <w:t xml:space="preserve">. </w:t>
      </w:r>
      <w:r>
        <w:t>На первом этапе в</w:t>
      </w:r>
      <w:r w:rsidRPr="00CA4D3D">
        <w:t xml:space="preserve"> период </w:t>
      </w:r>
      <w:r>
        <w:t xml:space="preserve">действия ориентировочной </w:t>
      </w:r>
      <w:r w:rsidRPr="00CA4D3D">
        <w:t>программы</w:t>
      </w:r>
      <w:r>
        <w:t xml:space="preserve"> было запланировано выделение</w:t>
      </w:r>
      <w:r w:rsidRPr="00CA4D3D">
        <w:t xml:space="preserve"> 45 </w:t>
      </w:r>
      <w:proofErr w:type="spellStart"/>
      <w:proofErr w:type="gramStart"/>
      <w:r w:rsidRPr="00CA4D3D">
        <w:t>м</w:t>
      </w:r>
      <w:r>
        <w:t>лн</w:t>
      </w:r>
      <w:proofErr w:type="spellEnd"/>
      <w:proofErr w:type="gramEnd"/>
      <w:r>
        <w:t xml:space="preserve"> евро</w:t>
      </w:r>
      <w:r w:rsidRPr="00CA4D3D">
        <w:t xml:space="preserve"> с 2007 </w:t>
      </w:r>
      <w:r>
        <w:t>по</w:t>
      </w:r>
      <w:r w:rsidRPr="00CA4D3D">
        <w:t xml:space="preserve"> 2010</w:t>
      </w:r>
      <w:r>
        <w:t xml:space="preserve"> гг.</w:t>
      </w:r>
      <w:r w:rsidRPr="00CA4D3D">
        <w:t xml:space="preserve"> </w:t>
      </w:r>
      <w:r>
        <w:t xml:space="preserve">Это </w:t>
      </w:r>
      <w:r w:rsidRPr="00CA4D3D">
        <w:t>существенны</w:t>
      </w:r>
      <w:r>
        <w:t>й</w:t>
      </w:r>
      <w:r w:rsidRPr="00CA4D3D">
        <w:t xml:space="preserve"> </w:t>
      </w:r>
      <w:r>
        <w:t>вклад в отношении удовлетворения</w:t>
      </w:r>
      <w:r w:rsidRPr="00CA4D3D">
        <w:t xml:space="preserve"> потребности в финансировании </w:t>
      </w:r>
      <w:r>
        <w:t>и</w:t>
      </w:r>
      <w:r w:rsidRPr="00CA4D3D">
        <w:t xml:space="preserve"> финансовом сотрудничестве. Как </w:t>
      </w:r>
      <w:r>
        <w:t xml:space="preserve">уже </w:t>
      </w:r>
      <w:r w:rsidRPr="00CA4D3D">
        <w:t>был</w:t>
      </w:r>
      <w:r>
        <w:t>о</w:t>
      </w:r>
      <w:r w:rsidRPr="00CA4D3D">
        <w:t xml:space="preserve"> упомянут</w:t>
      </w:r>
      <w:r>
        <w:t>о</w:t>
      </w:r>
      <w:r w:rsidRPr="00CA4D3D">
        <w:t xml:space="preserve"> выше, Россия не </w:t>
      </w:r>
      <w:r>
        <w:t>получает помощь, а</w:t>
      </w:r>
      <w:r w:rsidRPr="00CA4D3D">
        <w:t xml:space="preserve"> </w:t>
      </w:r>
      <w:r>
        <w:t xml:space="preserve">участвует </w:t>
      </w:r>
      <w:r w:rsidRPr="00CA4D3D">
        <w:t xml:space="preserve">в сотрудничестве </w:t>
      </w:r>
      <w:r>
        <w:t>в качестве</w:t>
      </w:r>
      <w:r w:rsidRPr="00CA4D3D">
        <w:t xml:space="preserve"> партнер</w:t>
      </w:r>
      <w:r>
        <w:t>а</w:t>
      </w:r>
      <w:r w:rsidRPr="00CA4D3D">
        <w:t xml:space="preserve">. </w:t>
      </w:r>
      <w:r>
        <w:t>К настоящему времени нами также накоплен</w:t>
      </w:r>
      <w:r w:rsidRPr="00CA4D3D">
        <w:t xml:space="preserve"> </w:t>
      </w:r>
      <w:r>
        <w:t xml:space="preserve">значительный </w:t>
      </w:r>
      <w:r w:rsidRPr="00CA4D3D">
        <w:t xml:space="preserve">опыт </w:t>
      </w:r>
      <w:r>
        <w:t>координации совместных действий</w:t>
      </w:r>
      <w:r w:rsidRPr="00CA4D3D">
        <w:t xml:space="preserve">. </w:t>
      </w:r>
      <w:r>
        <w:t>Множеством</w:t>
      </w:r>
      <w:r w:rsidRPr="00CA4D3D">
        <w:t xml:space="preserve"> программ управляет Делегация </w:t>
      </w:r>
      <w:r>
        <w:t>Европейского союза</w:t>
      </w:r>
      <w:r w:rsidRPr="00CA4D3D">
        <w:t xml:space="preserve">, </w:t>
      </w:r>
      <w:r>
        <w:t>которая играет</w:t>
      </w:r>
      <w:r w:rsidRPr="00CA4D3D">
        <w:t xml:space="preserve"> важн</w:t>
      </w:r>
      <w:r>
        <w:t>ую роль</w:t>
      </w:r>
      <w:r w:rsidRPr="00CA4D3D">
        <w:t>, по</w:t>
      </w:r>
      <w:r>
        <w:t>скольку</w:t>
      </w:r>
      <w:r w:rsidRPr="00CA4D3D">
        <w:t xml:space="preserve"> </w:t>
      </w:r>
      <w:r>
        <w:t xml:space="preserve">она </w:t>
      </w:r>
      <w:r w:rsidRPr="00CA4D3D">
        <w:t>всегда</w:t>
      </w:r>
      <w:r>
        <w:t xml:space="preserve"> предоставляет</w:t>
      </w:r>
      <w:r w:rsidRPr="00CA4D3D">
        <w:t xml:space="preserve"> </w:t>
      </w:r>
      <w:r>
        <w:t>наи</w:t>
      </w:r>
      <w:r w:rsidRPr="00CA4D3D">
        <w:t>лучши</w:t>
      </w:r>
      <w:r>
        <w:t>е возможности</w:t>
      </w:r>
      <w:r w:rsidRPr="00CA4D3D">
        <w:t xml:space="preserve"> </w:t>
      </w:r>
      <w:r>
        <w:t>для</w:t>
      </w:r>
      <w:r w:rsidRPr="00CA4D3D">
        <w:t xml:space="preserve"> получени</w:t>
      </w:r>
      <w:r>
        <w:t>я</w:t>
      </w:r>
      <w:r w:rsidRPr="00CA4D3D">
        <w:t xml:space="preserve"> информации в России</w:t>
      </w:r>
      <w:r>
        <w:t>, а</w:t>
      </w:r>
      <w:r w:rsidRPr="00CA4D3D">
        <w:t xml:space="preserve"> также</w:t>
      </w:r>
      <w:r>
        <w:t>,</w:t>
      </w:r>
      <w:r w:rsidRPr="00CA4D3D">
        <w:t xml:space="preserve"> в большинстве случаев</w:t>
      </w:r>
      <w:r>
        <w:t>, и</w:t>
      </w:r>
      <w:r w:rsidRPr="00CA4D3D">
        <w:t xml:space="preserve"> за пределами России.</w:t>
      </w:r>
    </w:p>
    <w:p w:rsidR="0075302C" w:rsidRPr="003D46F4" w:rsidRDefault="0075302C" w:rsidP="0075302C">
      <w:pPr>
        <w:rPr>
          <w:u w:val="single"/>
        </w:rPr>
      </w:pPr>
      <w:r w:rsidRPr="00697C2C">
        <w:t xml:space="preserve">Программа </w:t>
      </w:r>
      <w:r>
        <w:t>по</w:t>
      </w:r>
      <w:r w:rsidRPr="00697C2C">
        <w:t xml:space="preserve"> партнерс</w:t>
      </w:r>
      <w:r>
        <w:t>тву в институциональном развитии</w:t>
      </w:r>
      <w:r w:rsidRPr="00697C2C">
        <w:t xml:space="preserve"> (</w:t>
      </w:r>
      <w:r w:rsidRPr="00697C2C">
        <w:rPr>
          <w:lang w:val="en-US"/>
        </w:rPr>
        <w:t>IBPP</w:t>
      </w:r>
      <w:r w:rsidRPr="00697C2C">
        <w:t xml:space="preserve">), которая также предусматривает проект «Окно </w:t>
      </w:r>
      <w:r>
        <w:t>к</w:t>
      </w:r>
      <w:r w:rsidRPr="00697C2C">
        <w:t>ультуры» (2007 – 2009 гг.,</w:t>
      </w:r>
      <w:r>
        <w:t xml:space="preserve"> </w:t>
      </w:r>
      <w:r w:rsidRPr="00697C2C">
        <w:t xml:space="preserve">2 </w:t>
      </w:r>
      <w:proofErr w:type="spellStart"/>
      <w:proofErr w:type="gramStart"/>
      <w:r w:rsidRPr="00697C2C">
        <w:t>м</w:t>
      </w:r>
      <w:r>
        <w:t>лн</w:t>
      </w:r>
      <w:proofErr w:type="spellEnd"/>
      <w:proofErr w:type="gramEnd"/>
      <w:r w:rsidRPr="00697C2C">
        <w:t xml:space="preserve"> евро в год), была профинансирована </w:t>
      </w:r>
      <w:r>
        <w:t xml:space="preserve">в рамках </w:t>
      </w:r>
      <w:r w:rsidRPr="00697C2C">
        <w:t>двусторонней годичной программ</w:t>
      </w:r>
      <w:r>
        <w:t>ы</w:t>
      </w:r>
      <w:r w:rsidRPr="00697C2C">
        <w:t xml:space="preserve"> </w:t>
      </w:r>
      <w:r w:rsidRPr="00697C2C">
        <w:rPr>
          <w:lang w:val="en-US"/>
        </w:rPr>
        <w:t>ENPI</w:t>
      </w:r>
      <w:r w:rsidRPr="00697C2C">
        <w:t xml:space="preserve"> для России. </w:t>
      </w:r>
      <w:r>
        <w:t>Помимо этого, п</w:t>
      </w:r>
      <w:r w:rsidRPr="00697C2C">
        <w:t xml:space="preserve">рограмма </w:t>
      </w:r>
      <w:r w:rsidRPr="00697C2C">
        <w:rPr>
          <w:lang w:val="en-US"/>
        </w:rPr>
        <w:t>ENP</w:t>
      </w:r>
      <w:r>
        <w:rPr>
          <w:lang w:val="en-US"/>
        </w:rPr>
        <w:t>I</w:t>
      </w:r>
      <w:r w:rsidRPr="00697C2C">
        <w:t xml:space="preserve"> финансирует </w:t>
      </w:r>
      <w:r>
        <w:t xml:space="preserve">различные </w:t>
      </w:r>
      <w:r w:rsidRPr="00697C2C">
        <w:t xml:space="preserve">региональные и межрегиональные программы. Были определены </w:t>
      </w:r>
      <w:r>
        <w:t xml:space="preserve">аналогичные </w:t>
      </w:r>
      <w:r w:rsidRPr="00697C2C">
        <w:t xml:space="preserve">программы в регионе </w:t>
      </w:r>
      <w:r>
        <w:t>«</w:t>
      </w:r>
      <w:r w:rsidRPr="00697C2C">
        <w:t>Восточного соседства</w:t>
      </w:r>
      <w:r>
        <w:t>»</w:t>
      </w:r>
      <w:r w:rsidRPr="00697C2C">
        <w:t>, кроме того,</w:t>
      </w:r>
      <w:r>
        <w:t xml:space="preserve"> существуют</w:t>
      </w:r>
      <w:r w:rsidRPr="00697C2C">
        <w:t xml:space="preserve"> межрегиональные программы, которые также включают страны</w:t>
      </w:r>
      <w:r>
        <w:t xml:space="preserve"> региона</w:t>
      </w:r>
      <w:r w:rsidRPr="00697C2C">
        <w:t xml:space="preserve"> </w:t>
      </w:r>
      <w:r>
        <w:t>«</w:t>
      </w:r>
      <w:r w:rsidRPr="00697C2C">
        <w:t>Южного соседства</w:t>
      </w:r>
      <w:r>
        <w:t>»</w:t>
      </w:r>
      <w:r w:rsidRPr="00697C2C">
        <w:t xml:space="preserve">. Это будут программы, </w:t>
      </w:r>
      <w:r>
        <w:t>куда, вероятно, будут включены вопросы, связанные с различными аспектами</w:t>
      </w:r>
      <w:r w:rsidRPr="00697C2C">
        <w:t xml:space="preserve"> образования и культуры, </w:t>
      </w:r>
      <w:r>
        <w:t>в том числе</w:t>
      </w:r>
      <w:r w:rsidRPr="00697C2C">
        <w:t xml:space="preserve"> программы</w:t>
      </w:r>
      <w:r>
        <w:t xml:space="preserve"> под</w:t>
      </w:r>
      <w:r w:rsidRPr="00697C2C">
        <w:t xml:space="preserve"> непосредственн</w:t>
      </w:r>
      <w:r>
        <w:t>ым</w:t>
      </w:r>
      <w:r w:rsidRPr="00697C2C">
        <w:t xml:space="preserve"> межрегиональн</w:t>
      </w:r>
      <w:r>
        <w:t>ым управлением</w:t>
      </w:r>
      <w:r w:rsidRPr="00697C2C">
        <w:t xml:space="preserve">. Соответствующая региональная программа также </w:t>
      </w:r>
      <w:r>
        <w:t>про</w:t>
      </w:r>
      <w:r w:rsidRPr="00697C2C">
        <w:t>финансировала программу «</w:t>
      </w:r>
      <w:r>
        <w:t>Поддержка</w:t>
      </w:r>
      <w:r w:rsidRPr="00697C2C">
        <w:t>». В настоящее время идет процесс пересмотра путей и возможност</w:t>
      </w:r>
      <w:r>
        <w:t>ей</w:t>
      </w:r>
      <w:r w:rsidRPr="00697C2C">
        <w:t xml:space="preserve"> финансирования </w:t>
      </w:r>
      <w:r>
        <w:t>данных</w:t>
      </w:r>
      <w:r w:rsidRPr="00697C2C">
        <w:t xml:space="preserve"> программ. </w:t>
      </w:r>
      <w:r>
        <w:t>Можно привести</w:t>
      </w:r>
      <w:r w:rsidRPr="00697C2C">
        <w:t xml:space="preserve"> несколько поразительных примеров того, как проект, в конце концов, все-таки претворя</w:t>
      </w:r>
      <w:r>
        <w:t>л</w:t>
      </w:r>
      <w:r w:rsidRPr="00697C2C">
        <w:t>ся в жизнь.</w:t>
      </w:r>
      <w:r>
        <w:t xml:space="preserve"> Р</w:t>
      </w:r>
      <w:r w:rsidRPr="00697C2C">
        <w:t xml:space="preserve">анее у нас </w:t>
      </w:r>
      <w:r>
        <w:t xml:space="preserve">уже </w:t>
      </w:r>
      <w:r w:rsidRPr="00697C2C">
        <w:t xml:space="preserve">были примеры проектов в сфере культуры, </w:t>
      </w:r>
      <w:r>
        <w:t xml:space="preserve">которые </w:t>
      </w:r>
      <w:r w:rsidRPr="00697C2C">
        <w:t>финансирова</w:t>
      </w:r>
      <w:r>
        <w:t>лись</w:t>
      </w:r>
      <w:r w:rsidRPr="00697C2C">
        <w:t xml:space="preserve"> </w:t>
      </w:r>
      <w:r w:rsidRPr="00697C2C">
        <w:rPr>
          <w:lang w:val="en-US"/>
        </w:rPr>
        <w:t>IBPP</w:t>
      </w:r>
      <w:r w:rsidRPr="00697C2C">
        <w:t xml:space="preserve">. </w:t>
      </w:r>
      <w:r>
        <w:t>Данная</w:t>
      </w:r>
      <w:r w:rsidRPr="00697C2C">
        <w:t xml:space="preserve"> программа нацелена на укрепление гражданского общества, </w:t>
      </w:r>
      <w:r>
        <w:t>а конкретно – на</w:t>
      </w:r>
      <w:r w:rsidRPr="00697C2C">
        <w:t xml:space="preserve"> его работ</w:t>
      </w:r>
      <w:r>
        <w:t>у</w:t>
      </w:r>
      <w:r w:rsidRPr="00697C2C">
        <w:t xml:space="preserve"> в сфере культуры.</w:t>
      </w:r>
      <w:r w:rsidRPr="005621A7">
        <w:t xml:space="preserve"> </w:t>
      </w:r>
      <w:r>
        <w:t>Она</w:t>
      </w:r>
      <w:r w:rsidRPr="00697C2C">
        <w:t xml:space="preserve"> всегда был</w:t>
      </w:r>
      <w:r>
        <w:t>а связана с</w:t>
      </w:r>
      <w:r w:rsidRPr="00697C2C">
        <w:t xml:space="preserve"> Европейск</w:t>
      </w:r>
      <w:r>
        <w:t>им</w:t>
      </w:r>
      <w:r w:rsidRPr="00697C2C">
        <w:t xml:space="preserve"> </w:t>
      </w:r>
      <w:r>
        <w:t>с</w:t>
      </w:r>
      <w:r w:rsidRPr="00697C2C">
        <w:t>оюз</w:t>
      </w:r>
      <w:r>
        <w:t>ом, поскольку предусматривала сотрудничество с</w:t>
      </w:r>
      <w:r w:rsidRPr="00697C2C">
        <w:t xml:space="preserve"> партнером, </w:t>
      </w:r>
      <w:r>
        <w:t xml:space="preserve">который </w:t>
      </w:r>
      <w:r w:rsidRPr="00697C2C">
        <w:t>явля</w:t>
      </w:r>
      <w:r>
        <w:t xml:space="preserve">ется </w:t>
      </w:r>
      <w:r w:rsidRPr="00697C2C">
        <w:t xml:space="preserve">государством-членом Европейского </w:t>
      </w:r>
      <w:r>
        <w:t>с</w:t>
      </w:r>
      <w:r w:rsidRPr="00697C2C">
        <w:t>оюза.</w:t>
      </w:r>
      <w:r>
        <w:t xml:space="preserve"> </w:t>
      </w:r>
      <w:r w:rsidRPr="00697C2C">
        <w:t xml:space="preserve">Для программы «Окно культуры» было выделено финансирование в объеме 6 </w:t>
      </w:r>
      <w:proofErr w:type="spellStart"/>
      <w:proofErr w:type="gramStart"/>
      <w:r w:rsidRPr="00697C2C">
        <w:t>м</w:t>
      </w:r>
      <w:r>
        <w:t>лн</w:t>
      </w:r>
      <w:proofErr w:type="spellEnd"/>
      <w:proofErr w:type="gramEnd"/>
      <w:r w:rsidRPr="00697C2C">
        <w:t xml:space="preserve"> евро, </w:t>
      </w:r>
      <w:r>
        <w:t>при этом</w:t>
      </w:r>
      <w:r w:rsidRPr="00697C2C">
        <w:t xml:space="preserve"> подход Европейского </w:t>
      </w:r>
      <w:r>
        <w:t>с</w:t>
      </w:r>
      <w:r w:rsidRPr="00697C2C">
        <w:t xml:space="preserve">оюза и Комиссии Европейского </w:t>
      </w:r>
      <w:r>
        <w:t>с</w:t>
      </w:r>
      <w:r w:rsidRPr="00697C2C">
        <w:t>оюза всегда заключа</w:t>
      </w:r>
      <w:r>
        <w:t>ет</w:t>
      </w:r>
      <w:r w:rsidRPr="00697C2C">
        <w:t>ся в том, чтобы подтолкнуть ка</w:t>
      </w:r>
      <w:r>
        <w:t>к</w:t>
      </w:r>
      <w:r w:rsidRPr="00697C2C">
        <w:t xml:space="preserve">ое-либо действие </w:t>
      </w:r>
      <w:r>
        <w:t>на его начальном этапе</w:t>
      </w:r>
      <w:r w:rsidRPr="00697C2C">
        <w:t xml:space="preserve"> с тем</w:t>
      </w:r>
      <w:r>
        <w:t>,</w:t>
      </w:r>
      <w:r w:rsidRPr="00697C2C">
        <w:t xml:space="preserve"> чтобы затем </w:t>
      </w:r>
      <w:r>
        <w:t xml:space="preserve">оно </w:t>
      </w:r>
      <w:r w:rsidRPr="00697C2C">
        <w:t xml:space="preserve">устойчиво развивалось. Принцип наших программ </w:t>
      </w:r>
      <w:r>
        <w:t>–</w:t>
      </w:r>
      <w:r w:rsidRPr="00697C2C">
        <w:t xml:space="preserve"> никогда не стоять на месте и всегда продолжать финансирование. Мы хотим дать определенный импульс вначале, а затем перейти к новой форме</w:t>
      </w:r>
      <w:r>
        <w:t xml:space="preserve"> сотрудничества</w:t>
      </w:r>
      <w:r w:rsidRPr="00697C2C">
        <w:t>, потому</w:t>
      </w:r>
      <w:r>
        <w:t>,</w:t>
      </w:r>
      <w:r w:rsidRPr="00697C2C">
        <w:t xml:space="preserve"> что условия </w:t>
      </w:r>
      <w:r>
        <w:t>тоже</w:t>
      </w:r>
      <w:r w:rsidRPr="00697C2C">
        <w:t xml:space="preserve"> меняются.</w:t>
      </w:r>
      <w:r>
        <w:t xml:space="preserve"> </w:t>
      </w:r>
      <w:r w:rsidRPr="00697C2C">
        <w:t>Всего было профинансировано 18 проектов стоимостью в 100</w:t>
      </w:r>
      <w:r>
        <w:t> </w:t>
      </w:r>
      <w:r w:rsidRPr="00697C2C">
        <w:t>000</w:t>
      </w:r>
      <w:r>
        <w:t xml:space="preserve"> – </w:t>
      </w:r>
      <w:r w:rsidRPr="00697C2C">
        <w:t xml:space="preserve">300 000 евро, и в конце октября </w:t>
      </w:r>
      <w:smartTag w:uri="urn:schemas-microsoft-com:office:smarttags" w:element="metricconverter">
        <w:smartTagPr>
          <w:attr w:name="ProductID" w:val="2009 г"/>
        </w:smartTagPr>
        <w:r w:rsidRPr="00697C2C">
          <w:t xml:space="preserve">2009 </w:t>
        </w:r>
        <w:r>
          <w:t>г</w:t>
        </w:r>
      </w:smartTag>
      <w:r>
        <w:t>. Делегация Европейского союза в Москве</w:t>
      </w:r>
      <w:r w:rsidRPr="00697C2C">
        <w:t xml:space="preserve"> </w:t>
      </w:r>
      <w:r>
        <w:t>прекратила прием</w:t>
      </w:r>
      <w:r w:rsidRPr="00697C2C">
        <w:t xml:space="preserve"> предложени</w:t>
      </w:r>
      <w:r>
        <w:t>й</w:t>
      </w:r>
      <w:r w:rsidRPr="00697C2C">
        <w:t xml:space="preserve"> на 2009 год. Согласно оценке, можно </w:t>
      </w:r>
      <w:r>
        <w:t xml:space="preserve">будет </w:t>
      </w:r>
      <w:r w:rsidRPr="00697C2C">
        <w:t xml:space="preserve">запустить около 80 предложений. </w:t>
      </w:r>
      <w:r>
        <w:t>Более полная</w:t>
      </w:r>
      <w:r w:rsidRPr="00697C2C">
        <w:t xml:space="preserve"> информаци</w:t>
      </w:r>
      <w:r>
        <w:t>я</w:t>
      </w:r>
      <w:r w:rsidRPr="00697C2C">
        <w:t xml:space="preserve"> в отношении тех проектов, которые будут отобраны, </w:t>
      </w:r>
      <w:r>
        <w:t>размещена</w:t>
      </w:r>
      <w:r w:rsidRPr="00697C2C">
        <w:t xml:space="preserve"> на </w:t>
      </w:r>
      <w:proofErr w:type="spellStart"/>
      <w:r w:rsidRPr="00697C2C">
        <w:t>веб</w:t>
      </w:r>
      <w:r>
        <w:t>-</w:t>
      </w:r>
      <w:r w:rsidRPr="00697C2C">
        <w:t>сайте</w:t>
      </w:r>
      <w:proofErr w:type="spellEnd"/>
      <w:r w:rsidRPr="00697C2C">
        <w:t xml:space="preserve">: </w:t>
      </w:r>
      <w:r w:rsidRPr="00DF195C">
        <w:rPr>
          <w:lang w:val="en-US"/>
        </w:rPr>
        <w:t>http</w:t>
      </w:r>
      <w:r w:rsidRPr="00DF195C">
        <w:t>://</w:t>
      </w:r>
      <w:r w:rsidRPr="00DF195C">
        <w:rPr>
          <w:lang w:val="en-US"/>
        </w:rPr>
        <w:t>www</w:t>
      </w:r>
      <w:r w:rsidRPr="00DF195C">
        <w:t>.</w:t>
      </w:r>
      <w:proofErr w:type="spellStart"/>
      <w:r w:rsidRPr="00DF195C">
        <w:rPr>
          <w:lang w:val="en-US"/>
        </w:rPr>
        <w:t>delrus</w:t>
      </w:r>
      <w:proofErr w:type="spellEnd"/>
      <w:r w:rsidRPr="00DF195C">
        <w:t>.</w:t>
      </w:r>
      <w:proofErr w:type="spellStart"/>
      <w:r w:rsidRPr="00DF195C">
        <w:rPr>
          <w:lang w:val="en-US"/>
        </w:rPr>
        <w:t>ec</w:t>
      </w:r>
      <w:proofErr w:type="spellEnd"/>
      <w:r w:rsidRPr="00DF195C">
        <w:t>.</w:t>
      </w:r>
      <w:proofErr w:type="spellStart"/>
      <w:r w:rsidRPr="00DF195C">
        <w:rPr>
          <w:lang w:val="en-US"/>
        </w:rPr>
        <w:t>europa</w:t>
      </w:r>
      <w:proofErr w:type="spellEnd"/>
      <w:r w:rsidRPr="00DF195C">
        <w:t>.</w:t>
      </w:r>
      <w:proofErr w:type="spellStart"/>
      <w:r w:rsidRPr="00DF195C">
        <w:rPr>
          <w:lang w:val="en-US"/>
        </w:rPr>
        <w:t>eu</w:t>
      </w:r>
      <w:proofErr w:type="spellEnd"/>
      <w:r w:rsidRPr="00DF195C">
        <w:t>/</w:t>
      </w:r>
      <w:r w:rsidRPr="00DF195C">
        <w:rPr>
          <w:lang w:val="en-US"/>
        </w:rPr>
        <w:t>en</w:t>
      </w:r>
      <w:r w:rsidRPr="00DF195C">
        <w:t>/</w:t>
      </w:r>
      <w:r w:rsidRPr="00DF195C">
        <w:rPr>
          <w:lang w:val="en-US"/>
        </w:rPr>
        <w:t>p</w:t>
      </w:r>
      <w:r w:rsidRPr="00DF195C">
        <w:t>_634.</w:t>
      </w:r>
      <w:proofErr w:type="spellStart"/>
      <w:r w:rsidRPr="00DF195C">
        <w:rPr>
          <w:lang w:val="en-US"/>
        </w:rPr>
        <w:t>htm</w:t>
      </w:r>
      <w:proofErr w:type="spellEnd"/>
      <w:r w:rsidRPr="00DF195C">
        <w:t>.</w:t>
      </w:r>
    </w:p>
    <w:p w:rsidR="0075302C" w:rsidRPr="00B91CC7" w:rsidRDefault="0075302C" w:rsidP="0075302C">
      <w:r w:rsidRPr="00635840">
        <w:lastRenderedPageBreak/>
        <w:t>Что</w:t>
      </w:r>
      <w:r>
        <w:t xml:space="preserve"> же именно</w:t>
      </w:r>
      <w:r w:rsidRPr="00635840">
        <w:t xml:space="preserve"> </w:t>
      </w:r>
      <w:r>
        <w:t>программа для</w:t>
      </w:r>
      <w:r w:rsidRPr="00635840">
        <w:t xml:space="preserve"> </w:t>
      </w:r>
      <w:r>
        <w:t>стран-</w:t>
      </w:r>
      <w:r w:rsidRPr="00635840">
        <w:t>сосед</w:t>
      </w:r>
      <w:r>
        <w:t>ей предполагала в качестве</w:t>
      </w:r>
      <w:r w:rsidRPr="00635840">
        <w:t xml:space="preserve"> основ</w:t>
      </w:r>
      <w:r>
        <w:t>ы</w:t>
      </w:r>
      <w:r w:rsidRPr="00635840">
        <w:t xml:space="preserve"> </w:t>
      </w:r>
      <w:r>
        <w:t>для работы</w:t>
      </w:r>
      <w:r w:rsidRPr="00635840">
        <w:t xml:space="preserve"> </w:t>
      </w:r>
      <w:r>
        <w:t>Трансграничной</w:t>
      </w:r>
      <w:r w:rsidRPr="00635840">
        <w:t xml:space="preserve"> </w:t>
      </w:r>
      <w:r>
        <w:t>п</w:t>
      </w:r>
      <w:r w:rsidRPr="00635840">
        <w:t>рограмм</w:t>
      </w:r>
      <w:r>
        <w:t>ы</w:t>
      </w:r>
      <w:r w:rsidRPr="00635840">
        <w:t xml:space="preserve"> </w:t>
      </w:r>
      <w:r>
        <w:t>с</w:t>
      </w:r>
      <w:r w:rsidRPr="00635840">
        <w:t>отрудничества? Очевидно</w:t>
      </w:r>
      <w:r>
        <w:t>, что основой является</w:t>
      </w:r>
      <w:r w:rsidRPr="00635840">
        <w:t xml:space="preserve"> сильн</w:t>
      </w:r>
      <w:r>
        <w:t>ая за</w:t>
      </w:r>
      <w:r w:rsidRPr="00635840">
        <w:t>интерес</w:t>
      </w:r>
      <w:r>
        <w:t>ованность</w:t>
      </w:r>
      <w:r w:rsidRPr="00635840">
        <w:t xml:space="preserve"> Европейского </w:t>
      </w:r>
      <w:r>
        <w:t>с</w:t>
      </w:r>
      <w:r w:rsidRPr="00635840">
        <w:t>оюза, по</w:t>
      </w:r>
      <w:r>
        <w:t>скольку</w:t>
      </w:r>
      <w:r w:rsidRPr="00635840">
        <w:t xml:space="preserve"> </w:t>
      </w:r>
      <w:r>
        <w:t>Трансграничная</w:t>
      </w:r>
      <w:r w:rsidRPr="00635840">
        <w:t xml:space="preserve"> </w:t>
      </w:r>
      <w:r>
        <w:t>п</w:t>
      </w:r>
      <w:r w:rsidRPr="00635840">
        <w:t>рограмм</w:t>
      </w:r>
      <w:r>
        <w:t>а</w:t>
      </w:r>
      <w:r w:rsidRPr="00635840">
        <w:t xml:space="preserve"> </w:t>
      </w:r>
      <w:r>
        <w:t>с</w:t>
      </w:r>
      <w:r w:rsidRPr="00635840">
        <w:t>отрудничества</w:t>
      </w:r>
      <w:r>
        <w:t xml:space="preserve"> фокусируется</w:t>
      </w:r>
      <w:r w:rsidRPr="00635840">
        <w:t xml:space="preserve"> на границах Европейского </w:t>
      </w:r>
      <w:r>
        <w:t>с</w:t>
      </w:r>
      <w:r w:rsidRPr="00635840">
        <w:t>оюза, главным образом</w:t>
      </w:r>
      <w:r>
        <w:t>, на его сухопутных</w:t>
      </w:r>
      <w:r w:rsidRPr="00635840">
        <w:t xml:space="preserve"> границ</w:t>
      </w:r>
      <w:r>
        <w:t>ах. Существуют</w:t>
      </w:r>
      <w:r w:rsidRPr="00635840">
        <w:t xml:space="preserve"> также программы</w:t>
      </w:r>
      <w:r>
        <w:t>, связанные с маршрутами</w:t>
      </w:r>
      <w:r w:rsidRPr="00635840">
        <w:t xml:space="preserve"> пере</w:t>
      </w:r>
      <w:r>
        <w:t xml:space="preserve">прав через морские </w:t>
      </w:r>
      <w:r w:rsidRPr="00635840">
        <w:t>бассейн</w:t>
      </w:r>
      <w:r>
        <w:t>ы</w:t>
      </w:r>
      <w:r w:rsidRPr="00635840">
        <w:t>,</w:t>
      </w:r>
      <w:r>
        <w:t xml:space="preserve"> однако</w:t>
      </w:r>
      <w:r w:rsidRPr="00635840">
        <w:t xml:space="preserve"> Россия участвует только </w:t>
      </w:r>
      <w:r>
        <w:t>в</w:t>
      </w:r>
      <w:r w:rsidRPr="00635840">
        <w:t xml:space="preserve"> пяти программа</w:t>
      </w:r>
      <w:r>
        <w:t>х, которые связаны с сухопутными</w:t>
      </w:r>
      <w:r w:rsidRPr="00635840">
        <w:t xml:space="preserve"> границ</w:t>
      </w:r>
      <w:r>
        <w:t>ами. Это программы:</w:t>
      </w:r>
      <w:r w:rsidRPr="00635840">
        <w:t xml:space="preserve"> </w:t>
      </w:r>
      <w:proofErr w:type="spellStart"/>
      <w:proofErr w:type="gramStart"/>
      <w:r>
        <w:t>Кольско-Арктический</w:t>
      </w:r>
      <w:proofErr w:type="spellEnd"/>
      <w:r>
        <w:t xml:space="preserve"> регион – </w:t>
      </w:r>
      <w:r w:rsidRPr="00635840">
        <w:t>Россия, Карелия</w:t>
      </w:r>
      <w:r>
        <w:t xml:space="preserve"> – </w:t>
      </w:r>
      <w:r w:rsidRPr="00635840">
        <w:t xml:space="preserve">Россия, </w:t>
      </w:r>
      <w:r>
        <w:t>Юго</w:t>
      </w:r>
      <w:r w:rsidRPr="00635840">
        <w:t>-</w:t>
      </w:r>
      <w:r>
        <w:t xml:space="preserve">Восточная </w:t>
      </w:r>
      <w:r w:rsidRPr="00635840">
        <w:t>Финл</w:t>
      </w:r>
      <w:r>
        <w:t xml:space="preserve">яндия – </w:t>
      </w:r>
      <w:r w:rsidRPr="00635840">
        <w:t>Р</w:t>
      </w:r>
      <w:r>
        <w:t>о</w:t>
      </w:r>
      <w:r w:rsidRPr="00635840">
        <w:t>ссия, Эстония</w:t>
      </w:r>
      <w:r>
        <w:t xml:space="preserve"> – Латвия – </w:t>
      </w:r>
      <w:r w:rsidRPr="00635840">
        <w:t>Россия и Литва</w:t>
      </w:r>
      <w:r>
        <w:t xml:space="preserve"> – Польша – </w:t>
      </w:r>
      <w:r w:rsidRPr="00635840">
        <w:t xml:space="preserve">Россия (так называемая Калининградская </w:t>
      </w:r>
      <w:r>
        <w:t>п</w:t>
      </w:r>
      <w:r w:rsidRPr="00635840">
        <w:t>рограмма).</w:t>
      </w:r>
      <w:proofErr w:type="gramEnd"/>
      <w:r w:rsidRPr="00635840">
        <w:t xml:space="preserve"> </w:t>
      </w:r>
      <w:r>
        <w:t xml:space="preserve">Присоединится ли </w:t>
      </w:r>
      <w:r w:rsidRPr="00635840">
        <w:t>Росси</w:t>
      </w:r>
      <w:r>
        <w:t>я</w:t>
      </w:r>
      <w:r w:rsidRPr="00635840">
        <w:t xml:space="preserve"> позже к Балтийской программе </w:t>
      </w:r>
      <w:r>
        <w:t xml:space="preserve">– пока находится </w:t>
      </w:r>
      <w:r w:rsidRPr="00635840">
        <w:t xml:space="preserve">под </w:t>
      </w:r>
      <w:r>
        <w:t>во</w:t>
      </w:r>
      <w:r w:rsidRPr="00635840">
        <w:t>просом</w:t>
      </w:r>
      <w:r>
        <w:t>. В</w:t>
      </w:r>
      <w:r w:rsidRPr="00635840">
        <w:t xml:space="preserve">ажно, что все эти пять программ </w:t>
      </w:r>
      <w:r>
        <w:t>транс</w:t>
      </w:r>
      <w:r w:rsidRPr="00635840">
        <w:t>грани</w:t>
      </w:r>
      <w:r>
        <w:t xml:space="preserve">чного </w:t>
      </w:r>
      <w:r w:rsidRPr="00635840">
        <w:t xml:space="preserve">сотрудничества включают </w:t>
      </w:r>
      <w:r>
        <w:t xml:space="preserve">в себя </w:t>
      </w:r>
      <w:r w:rsidRPr="00635840">
        <w:t xml:space="preserve">важный культурный компонент. </w:t>
      </w:r>
      <w:r>
        <w:t>Общее</w:t>
      </w:r>
      <w:r w:rsidRPr="00635840">
        <w:t xml:space="preserve"> финансирование </w:t>
      </w:r>
      <w:r>
        <w:t>по этим программам весьма значительно и составляет</w:t>
      </w:r>
      <w:r w:rsidRPr="00635840">
        <w:t xml:space="preserve"> 438 </w:t>
      </w:r>
      <w:proofErr w:type="spellStart"/>
      <w:proofErr w:type="gramStart"/>
      <w:r>
        <w:t>млн</w:t>
      </w:r>
      <w:proofErr w:type="spellEnd"/>
      <w:proofErr w:type="gramEnd"/>
      <w:r>
        <w:t xml:space="preserve"> е</w:t>
      </w:r>
      <w:r w:rsidRPr="00635840">
        <w:t xml:space="preserve">вро. </w:t>
      </w:r>
      <w:r>
        <w:t>Ясно</w:t>
      </w:r>
      <w:r w:rsidRPr="00635840">
        <w:t xml:space="preserve">, </w:t>
      </w:r>
      <w:r>
        <w:t>что</w:t>
      </w:r>
      <w:r w:rsidRPr="00635840">
        <w:t xml:space="preserve"> не все</w:t>
      </w:r>
      <w:r>
        <w:t xml:space="preserve"> эти средства предназначены </w:t>
      </w:r>
      <w:r w:rsidRPr="00635840">
        <w:t xml:space="preserve">для культуры, </w:t>
      </w:r>
      <w:r>
        <w:t>однако</w:t>
      </w:r>
      <w:r w:rsidRPr="00635840">
        <w:t xml:space="preserve"> </w:t>
      </w:r>
      <w:r>
        <w:t>они д</w:t>
      </w:r>
      <w:r w:rsidRPr="00635840">
        <w:t>оступны для регионального развития в</w:t>
      </w:r>
      <w:r>
        <w:t xml:space="preserve"> период</w:t>
      </w:r>
      <w:r w:rsidRPr="00635840">
        <w:t xml:space="preserve"> экономического кризиса, когда правительства могут </w:t>
      </w:r>
      <w:r>
        <w:t>столкнуться с проблемами в отношении</w:t>
      </w:r>
      <w:r w:rsidRPr="00635840">
        <w:t xml:space="preserve"> </w:t>
      </w:r>
      <w:r>
        <w:t xml:space="preserve">самостоятельного </w:t>
      </w:r>
      <w:r w:rsidRPr="00635840">
        <w:t xml:space="preserve">финансирования </w:t>
      </w:r>
      <w:r>
        <w:t>соответствующих мероприятий</w:t>
      </w:r>
      <w:r w:rsidRPr="00635840">
        <w:t>.</w:t>
      </w:r>
      <w:r>
        <w:t xml:space="preserve"> Объем ф</w:t>
      </w:r>
      <w:r w:rsidRPr="00635840">
        <w:t>инансировани</w:t>
      </w:r>
      <w:r>
        <w:t xml:space="preserve">я, </w:t>
      </w:r>
      <w:r w:rsidRPr="00BE1DC8">
        <w:t>предоставляем</w:t>
      </w:r>
      <w:r>
        <w:t>ый</w:t>
      </w:r>
      <w:r w:rsidRPr="00BE1DC8">
        <w:t xml:space="preserve"> Европейским </w:t>
      </w:r>
      <w:r>
        <w:t>с</w:t>
      </w:r>
      <w:r w:rsidRPr="00BE1DC8">
        <w:t xml:space="preserve">оюзом, составляет 267 </w:t>
      </w:r>
      <w:proofErr w:type="spellStart"/>
      <w:proofErr w:type="gramStart"/>
      <w:r w:rsidRPr="00BE1DC8">
        <w:t>млн</w:t>
      </w:r>
      <w:proofErr w:type="spellEnd"/>
      <w:proofErr w:type="gramEnd"/>
      <w:r w:rsidRPr="00BE1DC8">
        <w:t xml:space="preserve"> евро, государства-члены вносят еще 67 </w:t>
      </w:r>
      <w:proofErr w:type="spellStart"/>
      <w:r w:rsidRPr="00BE1DC8">
        <w:t>млн</w:t>
      </w:r>
      <w:proofErr w:type="spellEnd"/>
      <w:r w:rsidRPr="00BE1DC8">
        <w:t>, а российский заключительный</w:t>
      </w:r>
      <w:r w:rsidRPr="00635840">
        <w:t xml:space="preserve"> вклад</w:t>
      </w:r>
      <w:r>
        <w:t xml:space="preserve"> составляет</w:t>
      </w:r>
      <w:r w:rsidRPr="00635840">
        <w:t xml:space="preserve"> </w:t>
      </w:r>
      <w:r>
        <w:t>чуть</w:t>
      </w:r>
      <w:r w:rsidRPr="00635840">
        <w:t xml:space="preserve"> мен</w:t>
      </w:r>
      <w:r>
        <w:t>ьше</w:t>
      </w:r>
      <w:r w:rsidRPr="00635840">
        <w:t xml:space="preserve"> 104 </w:t>
      </w:r>
      <w:proofErr w:type="spellStart"/>
      <w:r w:rsidRPr="00635840">
        <w:t>мл</w:t>
      </w:r>
      <w:r>
        <w:t>н</w:t>
      </w:r>
      <w:proofErr w:type="spellEnd"/>
      <w:r>
        <w:t xml:space="preserve"> евро.</w:t>
      </w:r>
      <w:r w:rsidRPr="00635840">
        <w:t xml:space="preserve"> Это</w:t>
      </w:r>
      <w:r>
        <w:t xml:space="preserve"> весьма значительный объем</w:t>
      </w:r>
      <w:r w:rsidRPr="00635840">
        <w:t xml:space="preserve"> финансировани</w:t>
      </w:r>
      <w:r>
        <w:t xml:space="preserve">я. Таким образом, </w:t>
      </w:r>
      <w:r w:rsidRPr="00635840">
        <w:t>это</w:t>
      </w:r>
      <w:r>
        <w:t xml:space="preserve"> сотрудничество продемонстрировало</w:t>
      </w:r>
      <w:r w:rsidRPr="00635840">
        <w:t xml:space="preserve"> </w:t>
      </w:r>
      <w:r>
        <w:t>правомочный способ</w:t>
      </w:r>
      <w:r w:rsidRPr="00635840">
        <w:t xml:space="preserve"> </w:t>
      </w:r>
      <w:r>
        <w:t>организации</w:t>
      </w:r>
      <w:r w:rsidRPr="00635840">
        <w:t xml:space="preserve"> </w:t>
      </w:r>
      <w:r>
        <w:t>мероприятий</w:t>
      </w:r>
      <w:r w:rsidRPr="00635840">
        <w:t xml:space="preserve"> </w:t>
      </w:r>
      <w:r>
        <w:t xml:space="preserve">по </w:t>
      </w:r>
      <w:r w:rsidRPr="00635840">
        <w:t>совместно</w:t>
      </w:r>
      <w:r>
        <w:t>му</w:t>
      </w:r>
      <w:r w:rsidRPr="00635840">
        <w:t xml:space="preserve"> </w:t>
      </w:r>
      <w:r w:rsidRPr="00BE1DC8">
        <w:t>финансированию заинтересованными сторонами, распол</w:t>
      </w:r>
      <w:r>
        <w:t>агающимися</w:t>
      </w:r>
      <w:r w:rsidRPr="00BE1DC8">
        <w:t xml:space="preserve"> по обе стороны границ Европейского </w:t>
      </w:r>
      <w:r>
        <w:t>с</w:t>
      </w:r>
      <w:r w:rsidRPr="00BE1DC8">
        <w:t>оюза.</w:t>
      </w:r>
      <w:r w:rsidRPr="00635840">
        <w:t xml:space="preserve"> Программами управляют </w:t>
      </w:r>
      <w:r>
        <w:t>Администрации с</w:t>
      </w:r>
      <w:r w:rsidRPr="00635840">
        <w:t>овместного управления, размещ</w:t>
      </w:r>
      <w:r>
        <w:t xml:space="preserve">ающиеся </w:t>
      </w:r>
      <w:r w:rsidRPr="00635840">
        <w:t xml:space="preserve">в </w:t>
      </w:r>
      <w:r>
        <w:t xml:space="preserve">тех </w:t>
      </w:r>
      <w:r w:rsidRPr="00635840">
        <w:t>государства</w:t>
      </w:r>
      <w:r>
        <w:t>х</w:t>
      </w:r>
      <w:r w:rsidRPr="00635840">
        <w:t>-член</w:t>
      </w:r>
      <w:r>
        <w:t>ах</w:t>
      </w:r>
      <w:r w:rsidRPr="00635840">
        <w:t xml:space="preserve"> Европейско</w:t>
      </w:r>
      <w:r>
        <w:t>го</w:t>
      </w:r>
      <w:r w:rsidRPr="00635840">
        <w:t xml:space="preserve"> </w:t>
      </w:r>
      <w:r>
        <w:t>с</w:t>
      </w:r>
      <w:r w:rsidRPr="00635840">
        <w:t>оюза</w:t>
      </w:r>
      <w:r>
        <w:t>,</w:t>
      </w:r>
      <w:r w:rsidRPr="00F23184">
        <w:t xml:space="preserve"> </w:t>
      </w:r>
      <w:r>
        <w:t xml:space="preserve">которые </w:t>
      </w:r>
      <w:r w:rsidRPr="00635840">
        <w:t>участ</w:t>
      </w:r>
      <w:r>
        <w:t xml:space="preserve">вуют в этих программах. </w:t>
      </w:r>
      <w:r w:rsidRPr="00635840">
        <w:t xml:space="preserve">Это означает, что </w:t>
      </w:r>
      <w:r>
        <w:t>сама К</w:t>
      </w:r>
      <w:r w:rsidRPr="00635840">
        <w:t>омиссия Европейско</w:t>
      </w:r>
      <w:r>
        <w:t>го</w:t>
      </w:r>
      <w:r w:rsidRPr="00635840">
        <w:t xml:space="preserve"> </w:t>
      </w:r>
      <w:r>
        <w:t>с</w:t>
      </w:r>
      <w:r w:rsidRPr="00635840">
        <w:t xml:space="preserve">оюза не </w:t>
      </w:r>
      <w:r>
        <w:t>принимает</w:t>
      </w:r>
      <w:r w:rsidRPr="00635840">
        <w:t xml:space="preserve"> активно</w:t>
      </w:r>
      <w:r>
        <w:t>го участия</w:t>
      </w:r>
      <w:r w:rsidRPr="00635840">
        <w:t xml:space="preserve"> в управлении </w:t>
      </w:r>
      <w:r>
        <w:t xml:space="preserve">данными </w:t>
      </w:r>
      <w:r w:rsidRPr="00635840">
        <w:t xml:space="preserve">проектами. Например, </w:t>
      </w:r>
      <w:r>
        <w:t>Администрацией с</w:t>
      </w:r>
      <w:r w:rsidRPr="00635840">
        <w:t>овместного управления Калининградск</w:t>
      </w:r>
      <w:r>
        <w:t>ой программой</w:t>
      </w:r>
      <w:r w:rsidRPr="00635840">
        <w:t xml:space="preserve"> </w:t>
      </w:r>
      <w:r>
        <w:t>будет</w:t>
      </w:r>
      <w:r w:rsidRPr="00635840">
        <w:t xml:space="preserve"> Министерство </w:t>
      </w:r>
      <w:r>
        <w:t>р</w:t>
      </w:r>
      <w:r w:rsidRPr="00635840">
        <w:t>егионального развития</w:t>
      </w:r>
      <w:r>
        <w:t>, расположенное</w:t>
      </w:r>
      <w:r w:rsidRPr="00635840">
        <w:t xml:space="preserve"> в Варшаве. </w:t>
      </w:r>
      <w:r>
        <w:t xml:space="preserve">Принимать </w:t>
      </w:r>
      <w:r w:rsidRPr="00635840">
        <w:t>участ</w:t>
      </w:r>
      <w:r>
        <w:t>ие в таких программах могут только определенные регионы</w:t>
      </w:r>
      <w:r w:rsidRPr="00635840">
        <w:t xml:space="preserve"> и </w:t>
      </w:r>
      <w:r>
        <w:t>организации</w:t>
      </w:r>
      <w:r w:rsidRPr="00635840">
        <w:t>, зар</w:t>
      </w:r>
      <w:r>
        <w:t>егистрированные в этих регионах.</w:t>
      </w:r>
      <w:r w:rsidRPr="00B91CC7">
        <w:t xml:space="preserve"> </w:t>
      </w:r>
    </w:p>
    <w:p w:rsidR="0075302C" w:rsidRPr="005621A7" w:rsidRDefault="0075302C" w:rsidP="0075302C">
      <w:r>
        <w:t>Следует также</w:t>
      </w:r>
      <w:r w:rsidRPr="005621A7">
        <w:t xml:space="preserve"> упомянуть </w:t>
      </w:r>
      <w:r>
        <w:t>Партнерство</w:t>
      </w:r>
      <w:r w:rsidRPr="005621A7">
        <w:t xml:space="preserve"> </w:t>
      </w:r>
      <w:r>
        <w:t>с</w:t>
      </w:r>
      <w:r w:rsidRPr="005621A7">
        <w:t>еверно</w:t>
      </w:r>
      <w:r>
        <w:t>го</w:t>
      </w:r>
      <w:r w:rsidRPr="005621A7">
        <w:t xml:space="preserve"> </w:t>
      </w:r>
      <w:r>
        <w:t>и</w:t>
      </w:r>
      <w:r w:rsidRPr="005621A7">
        <w:t>змерения</w:t>
      </w:r>
      <w:r>
        <w:t xml:space="preserve"> в сфере</w:t>
      </w:r>
      <w:r w:rsidRPr="005621A7">
        <w:t xml:space="preserve"> </w:t>
      </w:r>
      <w:r>
        <w:t>к</w:t>
      </w:r>
      <w:r w:rsidRPr="005621A7">
        <w:t>ультур</w:t>
      </w:r>
      <w:r>
        <w:t>ы</w:t>
      </w:r>
      <w:r w:rsidRPr="005621A7">
        <w:t>. Это</w:t>
      </w:r>
      <w:r>
        <w:t xml:space="preserve"> </w:t>
      </w:r>
      <w:r w:rsidRPr="005621A7">
        <w:t xml:space="preserve">новое </w:t>
      </w:r>
      <w:r>
        <w:t>начинание</w:t>
      </w:r>
      <w:r w:rsidRPr="005621A7">
        <w:t xml:space="preserve">, поэтому в </w:t>
      </w:r>
      <w:r>
        <w:t>рамках</w:t>
      </w:r>
      <w:r w:rsidRPr="005621A7">
        <w:t xml:space="preserve"> </w:t>
      </w:r>
      <w:r>
        <w:t xml:space="preserve">среднесрочного обзора </w:t>
      </w:r>
      <w:r w:rsidRPr="005621A7">
        <w:t xml:space="preserve">наших программ </w:t>
      </w:r>
      <w:r>
        <w:t>мы</w:t>
      </w:r>
      <w:r w:rsidRPr="005621A7">
        <w:t xml:space="preserve"> ищем для Европейского </w:t>
      </w:r>
      <w:r>
        <w:t>с</w:t>
      </w:r>
      <w:r w:rsidRPr="005621A7">
        <w:t xml:space="preserve">оюза </w:t>
      </w:r>
      <w:r>
        <w:t>возможности</w:t>
      </w:r>
      <w:r w:rsidRPr="005621A7">
        <w:t xml:space="preserve"> </w:t>
      </w:r>
      <w:r>
        <w:t xml:space="preserve">в отношении </w:t>
      </w:r>
      <w:r w:rsidRPr="005621A7">
        <w:t>финансирования</w:t>
      </w:r>
      <w:r>
        <w:t xml:space="preserve"> данного партнерства, которое</w:t>
      </w:r>
      <w:r w:rsidRPr="005621A7">
        <w:t xml:space="preserve"> будет работать </w:t>
      </w:r>
      <w:r>
        <w:t xml:space="preserve">в сфере сотрудничества </w:t>
      </w:r>
      <w:r w:rsidRPr="005621A7">
        <w:t xml:space="preserve">между Странами </w:t>
      </w:r>
      <w:r>
        <w:t>«С</w:t>
      </w:r>
      <w:r w:rsidRPr="005621A7">
        <w:t>еверн</w:t>
      </w:r>
      <w:r>
        <w:t>ого</w:t>
      </w:r>
      <w:r w:rsidRPr="005621A7">
        <w:t xml:space="preserve"> </w:t>
      </w:r>
      <w:r>
        <w:t>и</w:t>
      </w:r>
      <w:r w:rsidRPr="005621A7">
        <w:t>змерения</w:t>
      </w:r>
      <w:r>
        <w:t>»</w:t>
      </w:r>
      <w:r w:rsidRPr="005621A7">
        <w:t xml:space="preserve"> (включая Россию). Это </w:t>
      </w:r>
      <w:r>
        <w:t>партнерство в сфере культуры</w:t>
      </w:r>
      <w:r w:rsidRPr="005621A7">
        <w:t xml:space="preserve"> будет работать во всех странах-участниках, поэтому аспекты </w:t>
      </w:r>
      <w:r>
        <w:t xml:space="preserve">его возможного </w:t>
      </w:r>
      <w:r w:rsidRPr="005621A7">
        <w:t>совместного финансирования уже</w:t>
      </w:r>
      <w:r>
        <w:t xml:space="preserve"> </w:t>
      </w:r>
      <w:r w:rsidRPr="005621A7">
        <w:t xml:space="preserve">проверены </w:t>
      </w:r>
      <w:r>
        <w:t>посредством</w:t>
      </w:r>
      <w:r w:rsidRPr="005621A7">
        <w:t xml:space="preserve"> </w:t>
      </w:r>
      <w:r>
        <w:t>п</w:t>
      </w:r>
      <w:r w:rsidRPr="005621A7">
        <w:t>рограмм</w:t>
      </w:r>
      <w:r>
        <w:t>ы Трансграничного</w:t>
      </w:r>
      <w:r w:rsidRPr="005621A7">
        <w:t xml:space="preserve"> </w:t>
      </w:r>
      <w:r>
        <w:t>с</w:t>
      </w:r>
      <w:r w:rsidRPr="005621A7">
        <w:t xml:space="preserve">отрудничества. </w:t>
      </w:r>
      <w:r>
        <w:t>Нам остается лишь</w:t>
      </w:r>
      <w:r w:rsidRPr="005621A7">
        <w:t xml:space="preserve"> </w:t>
      </w:r>
      <w:r>
        <w:t xml:space="preserve">определить </w:t>
      </w:r>
      <w:r w:rsidRPr="005621A7">
        <w:t>методы</w:t>
      </w:r>
      <w:r>
        <w:t xml:space="preserve">, а </w:t>
      </w:r>
      <w:r w:rsidRPr="005621A7">
        <w:t xml:space="preserve">затем </w:t>
      </w:r>
      <w:r>
        <w:t>представить</w:t>
      </w:r>
      <w:r w:rsidRPr="005621A7">
        <w:t xml:space="preserve"> механизм</w:t>
      </w:r>
      <w:r>
        <w:t xml:space="preserve"> </w:t>
      </w:r>
      <w:r w:rsidRPr="005621A7">
        <w:t>финансировани</w:t>
      </w:r>
      <w:r>
        <w:t>я</w:t>
      </w:r>
      <w:r w:rsidRPr="005621A7">
        <w:t xml:space="preserve">. </w:t>
      </w:r>
    </w:p>
    <w:p w:rsidR="0075302C" w:rsidRPr="005621A7" w:rsidRDefault="0075302C" w:rsidP="0075302C">
      <w:r w:rsidRPr="005621A7">
        <w:t xml:space="preserve">В дополнение к </w:t>
      </w:r>
      <w:r>
        <w:t xml:space="preserve">программе </w:t>
      </w:r>
      <w:r w:rsidRPr="005621A7">
        <w:rPr>
          <w:lang w:val="en-GB"/>
        </w:rPr>
        <w:t>ENPI</w:t>
      </w:r>
      <w:r w:rsidRPr="005621A7">
        <w:t xml:space="preserve"> </w:t>
      </w:r>
      <w:r>
        <w:t>существуют</w:t>
      </w:r>
      <w:r w:rsidRPr="005621A7">
        <w:t xml:space="preserve"> </w:t>
      </w:r>
      <w:r>
        <w:t>т</w:t>
      </w:r>
      <w:r w:rsidRPr="005621A7">
        <w:t xml:space="preserve">ематические </w:t>
      </w:r>
      <w:r>
        <w:t>п</w:t>
      </w:r>
      <w:r w:rsidRPr="005621A7">
        <w:t xml:space="preserve">рограммы, </w:t>
      </w:r>
      <w:r>
        <w:t>действующие</w:t>
      </w:r>
      <w:r w:rsidRPr="005621A7">
        <w:t xml:space="preserve"> </w:t>
      </w:r>
      <w:r>
        <w:t>по всему</w:t>
      </w:r>
      <w:r w:rsidRPr="005621A7">
        <w:t xml:space="preserve"> мир</w:t>
      </w:r>
      <w:r>
        <w:t>у</w:t>
      </w:r>
      <w:r w:rsidRPr="005621A7">
        <w:t xml:space="preserve">. </w:t>
      </w:r>
      <w:r>
        <w:t>В настоящий момент изучается возможность участия России в одной из таких п</w:t>
      </w:r>
      <w:r w:rsidRPr="005621A7">
        <w:t>рограмм</w:t>
      </w:r>
      <w:r>
        <w:t xml:space="preserve"> – это программа «</w:t>
      </w:r>
      <w:r w:rsidRPr="005621A7">
        <w:t>Негосударственны</w:t>
      </w:r>
      <w:r>
        <w:t>е</w:t>
      </w:r>
      <w:r w:rsidRPr="005621A7">
        <w:t xml:space="preserve"> </w:t>
      </w:r>
      <w:r>
        <w:t>организации</w:t>
      </w:r>
      <w:r w:rsidRPr="005621A7">
        <w:t xml:space="preserve"> и </w:t>
      </w:r>
      <w:r>
        <w:t>м</w:t>
      </w:r>
      <w:r w:rsidRPr="005621A7">
        <w:t>естны</w:t>
      </w:r>
      <w:r>
        <w:t>е</w:t>
      </w:r>
      <w:r w:rsidRPr="005621A7">
        <w:t xml:space="preserve"> </w:t>
      </w:r>
      <w:r>
        <w:t xml:space="preserve">органы </w:t>
      </w:r>
      <w:r w:rsidRPr="005621A7">
        <w:t>власти</w:t>
      </w:r>
      <w:r>
        <w:t>»</w:t>
      </w:r>
      <w:r w:rsidRPr="005621A7">
        <w:t xml:space="preserve">. </w:t>
      </w:r>
      <w:r>
        <w:t xml:space="preserve">Она </w:t>
      </w:r>
      <w:r w:rsidRPr="005621A7">
        <w:t>сосредоточ</w:t>
      </w:r>
      <w:r>
        <w:t>и</w:t>
      </w:r>
      <w:r w:rsidRPr="005621A7">
        <w:t xml:space="preserve">тся </w:t>
      </w:r>
      <w:r>
        <w:t>на оказании поддержки в отношении</w:t>
      </w:r>
      <w:r w:rsidRPr="005621A7">
        <w:t xml:space="preserve"> </w:t>
      </w:r>
      <w:r>
        <w:t>совместной работы</w:t>
      </w:r>
      <w:r w:rsidRPr="005621A7">
        <w:t xml:space="preserve"> негосударственных </w:t>
      </w:r>
      <w:r>
        <w:t>организаций</w:t>
      </w:r>
      <w:r w:rsidRPr="005621A7">
        <w:t xml:space="preserve"> и местных властей</w:t>
      </w:r>
      <w:r>
        <w:t>, а</w:t>
      </w:r>
      <w:r w:rsidRPr="005621A7">
        <w:t xml:space="preserve"> также</w:t>
      </w:r>
      <w:r>
        <w:t xml:space="preserve"> поддержки</w:t>
      </w:r>
      <w:r w:rsidRPr="005621A7">
        <w:t xml:space="preserve"> </w:t>
      </w:r>
      <w:r>
        <w:t xml:space="preserve">в отношении </w:t>
      </w:r>
      <w:r w:rsidRPr="005621A7">
        <w:t>центральн</w:t>
      </w:r>
      <w:r>
        <w:t xml:space="preserve">ых </w:t>
      </w:r>
      <w:r w:rsidRPr="005621A7">
        <w:t>и региональны</w:t>
      </w:r>
      <w:r>
        <w:t>х</w:t>
      </w:r>
      <w:r w:rsidRPr="005621A7">
        <w:t xml:space="preserve"> </w:t>
      </w:r>
      <w:r>
        <w:t xml:space="preserve">правительственных </w:t>
      </w:r>
      <w:r w:rsidRPr="005621A7">
        <w:t>орган</w:t>
      </w:r>
      <w:r>
        <w:t>ов</w:t>
      </w:r>
      <w:r w:rsidRPr="005621A7">
        <w:t xml:space="preserve">. Будут </w:t>
      </w:r>
      <w:r>
        <w:t xml:space="preserve">выпущены </w:t>
      </w:r>
      <w:r w:rsidRPr="005621A7">
        <w:t xml:space="preserve">глобальные </w:t>
      </w:r>
      <w:r>
        <w:t>приглашения к участию для всего</w:t>
      </w:r>
      <w:r w:rsidRPr="005621A7">
        <w:t xml:space="preserve"> мир</w:t>
      </w:r>
      <w:r>
        <w:t>а</w:t>
      </w:r>
      <w:r w:rsidRPr="005621A7">
        <w:t xml:space="preserve">, которые </w:t>
      </w:r>
      <w:r>
        <w:t>обычно</w:t>
      </w:r>
      <w:r w:rsidRPr="005621A7">
        <w:t xml:space="preserve"> издаются </w:t>
      </w:r>
      <w:r>
        <w:t xml:space="preserve">расположенной </w:t>
      </w:r>
      <w:r w:rsidRPr="005621A7">
        <w:t>в Брюсселе штаб</w:t>
      </w:r>
      <w:r>
        <w:t>-квартирой</w:t>
      </w:r>
      <w:r w:rsidRPr="005621A7">
        <w:t xml:space="preserve"> </w:t>
      </w:r>
      <w:r>
        <w:t xml:space="preserve">Бюро </w:t>
      </w:r>
      <w:proofErr w:type="spellStart"/>
      <w:r w:rsidRPr="005621A7">
        <w:rPr>
          <w:lang w:val="en-GB"/>
        </w:rPr>
        <w:t>EuropeAid</w:t>
      </w:r>
      <w:proofErr w:type="spellEnd"/>
      <w:r>
        <w:t xml:space="preserve"> </w:t>
      </w:r>
      <w:r w:rsidRPr="005621A7">
        <w:t>и</w:t>
      </w:r>
      <w:r>
        <w:t>,</w:t>
      </w:r>
      <w:r w:rsidRPr="005621A7">
        <w:t xml:space="preserve"> частично</w:t>
      </w:r>
      <w:r>
        <w:t>,</w:t>
      </w:r>
      <w:r w:rsidRPr="005621A7">
        <w:t xml:space="preserve"> </w:t>
      </w:r>
      <w:r>
        <w:t>Делегацией Европейского союза в Москве</w:t>
      </w:r>
      <w:r w:rsidRPr="005621A7">
        <w:t>. Как только</w:t>
      </w:r>
      <w:r w:rsidRPr="00A557D9">
        <w:t xml:space="preserve"> </w:t>
      </w:r>
      <w:r>
        <w:t>будет</w:t>
      </w:r>
      <w:r w:rsidRPr="005621A7">
        <w:t xml:space="preserve"> принято решение </w:t>
      </w:r>
      <w:r>
        <w:t>о возможном участии в этой программе России</w:t>
      </w:r>
      <w:r w:rsidRPr="005621A7">
        <w:t xml:space="preserve">, </w:t>
      </w:r>
      <w:r>
        <w:t xml:space="preserve">Делегация Европейского союза </w:t>
      </w:r>
      <w:r w:rsidRPr="005621A7">
        <w:t xml:space="preserve">в России </w:t>
      </w:r>
      <w:r>
        <w:t xml:space="preserve">еще до запуска этой </w:t>
      </w:r>
      <w:r w:rsidRPr="005621A7">
        <w:t xml:space="preserve">программы </w:t>
      </w:r>
      <w:r>
        <w:t xml:space="preserve">организует соответствующие </w:t>
      </w:r>
      <w:r w:rsidRPr="005621A7">
        <w:t xml:space="preserve">информационные </w:t>
      </w:r>
      <w:r>
        <w:t>мероприятия и мероприятия по</w:t>
      </w:r>
      <w:r w:rsidRPr="005621A7">
        <w:t xml:space="preserve"> связ</w:t>
      </w:r>
      <w:r>
        <w:t>и</w:t>
      </w:r>
      <w:r w:rsidRPr="005621A7">
        <w:t xml:space="preserve"> с общественностью. </w:t>
      </w:r>
    </w:p>
    <w:p w:rsidR="0075302C" w:rsidRPr="005621A7" w:rsidRDefault="0075302C" w:rsidP="0075302C">
      <w:r>
        <w:t>Другой глобальной</w:t>
      </w:r>
      <w:r w:rsidRPr="005621A7">
        <w:t xml:space="preserve"> </w:t>
      </w:r>
      <w:r>
        <w:t>т</w:t>
      </w:r>
      <w:r w:rsidRPr="005621A7">
        <w:t>ематическ</w:t>
      </w:r>
      <w:r>
        <w:t>ой</w:t>
      </w:r>
      <w:r w:rsidRPr="005621A7">
        <w:t xml:space="preserve"> </w:t>
      </w:r>
      <w:r>
        <w:t>п</w:t>
      </w:r>
      <w:r w:rsidRPr="005621A7">
        <w:t>рограмм</w:t>
      </w:r>
      <w:r>
        <w:t>ой явилась программа «Инвестиции в</w:t>
      </w:r>
      <w:r w:rsidRPr="005621A7">
        <w:t xml:space="preserve"> людей</w:t>
      </w:r>
      <w:r>
        <w:t>»</w:t>
      </w:r>
      <w:r w:rsidRPr="005621A7">
        <w:t xml:space="preserve">. У </w:t>
      </w:r>
      <w:r>
        <w:t>нее</w:t>
      </w:r>
      <w:r w:rsidRPr="005621A7">
        <w:t xml:space="preserve"> есть несколько приоритетов, </w:t>
      </w:r>
      <w:r>
        <w:t>и если говорить на языке бюрократии</w:t>
      </w:r>
      <w:r w:rsidRPr="005621A7">
        <w:t xml:space="preserve">, </w:t>
      </w:r>
      <w:r>
        <w:t xml:space="preserve">то </w:t>
      </w:r>
      <w:r w:rsidRPr="005621A7">
        <w:lastRenderedPageBreak/>
        <w:t xml:space="preserve">приоритет номер шесть нацелен на культуру. </w:t>
      </w:r>
      <w:r>
        <w:t>Сюда входит</w:t>
      </w:r>
      <w:r w:rsidRPr="005621A7">
        <w:t xml:space="preserve"> поощрение доступа к местной культуре, </w:t>
      </w:r>
      <w:r>
        <w:t>а</w:t>
      </w:r>
      <w:r w:rsidRPr="005621A7">
        <w:t xml:space="preserve"> также другие </w:t>
      </w:r>
      <w:r>
        <w:t xml:space="preserve">аспекты, представляющие </w:t>
      </w:r>
      <w:r w:rsidRPr="005621A7">
        <w:t xml:space="preserve">интерес для такой обширной </w:t>
      </w:r>
      <w:proofErr w:type="spellStart"/>
      <w:r>
        <w:t>мульти</w:t>
      </w:r>
      <w:r w:rsidRPr="005621A7">
        <w:t>культур</w:t>
      </w:r>
      <w:r>
        <w:t>ной</w:t>
      </w:r>
      <w:proofErr w:type="spellEnd"/>
      <w:r w:rsidRPr="005621A7">
        <w:t xml:space="preserve"> страны как Россия</w:t>
      </w:r>
      <w:r>
        <w:t>:</w:t>
      </w:r>
      <w:r w:rsidRPr="005621A7">
        <w:t xml:space="preserve"> поощрение культурного многообразия и </w:t>
      </w:r>
      <w:r>
        <w:t>охрана культурного наследия</w:t>
      </w:r>
      <w:r w:rsidRPr="005621A7">
        <w:t>. При</w:t>
      </w:r>
      <w:r>
        <w:t>глашения для предложений по участию</w:t>
      </w:r>
      <w:r w:rsidRPr="005621A7">
        <w:t xml:space="preserve"> </w:t>
      </w:r>
      <w:r>
        <w:t>в программе «Инвестиции в</w:t>
      </w:r>
      <w:r w:rsidRPr="005621A7">
        <w:t xml:space="preserve"> людей</w:t>
      </w:r>
      <w:r>
        <w:t>», как</w:t>
      </w:r>
      <w:r w:rsidRPr="005621A7">
        <w:t xml:space="preserve"> </w:t>
      </w:r>
      <w:r>
        <w:t>обычно, публиковались</w:t>
      </w:r>
      <w:r w:rsidRPr="005621A7">
        <w:t xml:space="preserve"> </w:t>
      </w:r>
      <w:r>
        <w:t xml:space="preserve">только Бюро </w:t>
      </w:r>
      <w:proofErr w:type="spellStart"/>
      <w:r w:rsidRPr="005621A7">
        <w:rPr>
          <w:lang w:val="en-GB"/>
        </w:rPr>
        <w:t>EuropeAid</w:t>
      </w:r>
      <w:proofErr w:type="spellEnd"/>
      <w:r w:rsidRPr="005621A7">
        <w:t xml:space="preserve">. </w:t>
      </w:r>
      <w:r>
        <w:t xml:space="preserve">Насколько </w:t>
      </w:r>
      <w:r w:rsidRPr="005621A7">
        <w:t>российские</w:t>
      </w:r>
      <w:r>
        <w:t xml:space="preserve"> участники</w:t>
      </w:r>
      <w:r w:rsidRPr="005621A7">
        <w:t xml:space="preserve"> </w:t>
      </w:r>
      <w:r>
        <w:t>были</w:t>
      </w:r>
      <w:r w:rsidRPr="005621A7">
        <w:t xml:space="preserve"> </w:t>
      </w:r>
      <w:r>
        <w:t>вовлечены</w:t>
      </w:r>
      <w:r w:rsidRPr="005621A7">
        <w:t xml:space="preserve"> в эт</w:t>
      </w:r>
      <w:r>
        <w:t>у</w:t>
      </w:r>
      <w:r w:rsidRPr="005621A7">
        <w:t xml:space="preserve"> программ</w:t>
      </w:r>
      <w:r>
        <w:t>у</w:t>
      </w:r>
      <w:r w:rsidRPr="005621A7">
        <w:t>? В</w:t>
      </w:r>
      <w:r>
        <w:t xml:space="preserve"> ответ на приглашение </w:t>
      </w:r>
      <w:r w:rsidRPr="005621A7">
        <w:t>2007</w:t>
      </w:r>
      <w:r>
        <w:t xml:space="preserve"> года из России пришло лишь</w:t>
      </w:r>
      <w:r w:rsidRPr="005621A7">
        <w:t xml:space="preserve"> одн</w:t>
      </w:r>
      <w:r>
        <w:t>о</w:t>
      </w:r>
      <w:r w:rsidRPr="005621A7">
        <w:t xml:space="preserve"> предложение, </w:t>
      </w:r>
      <w:r>
        <w:t xml:space="preserve">а в ответ на приглашение </w:t>
      </w:r>
      <w:r w:rsidRPr="005621A7">
        <w:t>2008</w:t>
      </w:r>
      <w:r>
        <w:t xml:space="preserve"> года – уже четыре </w:t>
      </w:r>
      <w:r w:rsidRPr="005621A7">
        <w:t xml:space="preserve">предложения. Мы полагаем, что это </w:t>
      </w:r>
      <w:r>
        <w:t>дает</w:t>
      </w:r>
      <w:r w:rsidRPr="005621A7">
        <w:t xml:space="preserve"> </w:t>
      </w:r>
      <w:r w:rsidRPr="00B50B6F">
        <w:t xml:space="preserve">Комиссии Европейского </w:t>
      </w:r>
      <w:r>
        <w:t>с</w:t>
      </w:r>
      <w:r w:rsidRPr="00B50B6F">
        <w:t xml:space="preserve">оюза повод для </w:t>
      </w:r>
      <w:r>
        <w:t>того, чтобы уделить внимание развитию</w:t>
      </w:r>
      <w:r w:rsidRPr="00B50B6F">
        <w:t xml:space="preserve"> это</w:t>
      </w:r>
      <w:r>
        <w:t>го</w:t>
      </w:r>
      <w:r w:rsidRPr="00B50B6F">
        <w:t xml:space="preserve"> </w:t>
      </w:r>
      <w:r>
        <w:t>сотрудничества</w:t>
      </w:r>
      <w:r w:rsidRPr="00B50B6F">
        <w:t>. Однако очевидно, что</w:t>
      </w:r>
      <w:r>
        <w:t xml:space="preserve"> </w:t>
      </w:r>
      <w:r w:rsidRPr="005621A7">
        <w:t xml:space="preserve">все </w:t>
      </w:r>
      <w:r>
        <w:t>программы такого рода подлежат</w:t>
      </w:r>
      <w:r w:rsidRPr="005621A7">
        <w:t xml:space="preserve"> обсужд</w:t>
      </w:r>
      <w:r>
        <w:t>ению</w:t>
      </w:r>
      <w:r w:rsidRPr="005621A7">
        <w:t xml:space="preserve"> и рассм</w:t>
      </w:r>
      <w:r>
        <w:t>о</w:t>
      </w:r>
      <w:r w:rsidRPr="005621A7">
        <w:t>тр</w:t>
      </w:r>
      <w:r>
        <w:t>ению</w:t>
      </w:r>
      <w:r w:rsidRPr="005621A7">
        <w:t xml:space="preserve"> </w:t>
      </w:r>
      <w:r>
        <w:t>–</w:t>
      </w:r>
      <w:r w:rsidRPr="005621A7">
        <w:t xml:space="preserve"> как </w:t>
      </w:r>
      <w:r>
        <w:t xml:space="preserve">именно </w:t>
      </w:r>
      <w:r w:rsidRPr="005621A7">
        <w:t xml:space="preserve">они </w:t>
      </w:r>
      <w:r>
        <w:t>могут по</w:t>
      </w:r>
      <w:r w:rsidRPr="005621A7">
        <w:t>служ</w:t>
      </w:r>
      <w:r>
        <w:t>ить</w:t>
      </w:r>
      <w:r w:rsidRPr="005621A7">
        <w:t xml:space="preserve"> для сотрудничества</w:t>
      </w:r>
      <w:r>
        <w:t xml:space="preserve"> в сфере культуры</w:t>
      </w:r>
      <w:r w:rsidRPr="005621A7">
        <w:t xml:space="preserve"> и как </w:t>
      </w:r>
      <w:r>
        <w:t>подобрать соответствующие организации, работающие в этой сфере</w:t>
      </w:r>
      <w:r w:rsidRPr="005621A7">
        <w:t>.</w:t>
      </w:r>
    </w:p>
    <w:p w:rsidR="0075302C" w:rsidRDefault="0075302C" w:rsidP="0075302C">
      <w:r w:rsidRPr="00563D14">
        <w:t xml:space="preserve">В феврале </w:t>
      </w:r>
      <w:r>
        <w:t>в качестве</w:t>
      </w:r>
      <w:r w:rsidRPr="00563D14">
        <w:t xml:space="preserve"> специальн</w:t>
      </w:r>
      <w:r>
        <w:t>ого</w:t>
      </w:r>
      <w:r w:rsidRPr="00563D14">
        <w:t xml:space="preserve"> мер</w:t>
      </w:r>
      <w:r>
        <w:t>оприятия</w:t>
      </w:r>
      <w:r w:rsidRPr="00563D14">
        <w:t xml:space="preserve"> была запущена </w:t>
      </w:r>
      <w:r>
        <w:t xml:space="preserve">еще одна </w:t>
      </w:r>
      <w:r w:rsidRPr="00563D14">
        <w:t>программа</w:t>
      </w:r>
      <w:r>
        <w:t xml:space="preserve"> под совместным управлением</w:t>
      </w:r>
      <w:r w:rsidRPr="00563D14">
        <w:t xml:space="preserve"> с Советом Европы</w:t>
      </w:r>
      <w:r>
        <w:t>.</w:t>
      </w:r>
      <w:r w:rsidRPr="00563D14">
        <w:t xml:space="preserve"> Мы называем </w:t>
      </w:r>
      <w:r>
        <w:t>ее</w:t>
      </w:r>
      <w:r w:rsidRPr="00563D14">
        <w:t xml:space="preserve"> </w:t>
      </w:r>
      <w:r>
        <w:t>«</w:t>
      </w:r>
      <w:r w:rsidRPr="00563D14">
        <w:t>Меньшинства в России</w:t>
      </w:r>
      <w:r>
        <w:t>»</w:t>
      </w:r>
      <w:r w:rsidRPr="00563D14">
        <w:t xml:space="preserve">, </w:t>
      </w:r>
      <w:r>
        <w:t>она</w:t>
      </w:r>
      <w:r w:rsidRPr="00563D14">
        <w:t xml:space="preserve"> </w:t>
      </w:r>
      <w:r>
        <w:t>нацелена на</w:t>
      </w:r>
      <w:r w:rsidRPr="00563D14">
        <w:t xml:space="preserve"> </w:t>
      </w:r>
      <w:r>
        <w:t xml:space="preserve">развитие </w:t>
      </w:r>
      <w:r w:rsidRPr="00563D14">
        <w:t>культурны</w:t>
      </w:r>
      <w:r>
        <w:t>х</w:t>
      </w:r>
      <w:r w:rsidRPr="00563D14">
        <w:t xml:space="preserve"> навык</w:t>
      </w:r>
      <w:r>
        <w:t>ов и</w:t>
      </w:r>
      <w:r w:rsidRPr="00563D14">
        <w:t xml:space="preserve"> </w:t>
      </w:r>
      <w:r>
        <w:t xml:space="preserve">поддержку </w:t>
      </w:r>
      <w:r w:rsidRPr="00563D14">
        <w:t xml:space="preserve">различных российских этнических меньшинств. </w:t>
      </w:r>
      <w:r>
        <w:t>Приглашение к</w:t>
      </w:r>
      <w:r w:rsidRPr="00563D14">
        <w:t xml:space="preserve"> </w:t>
      </w:r>
      <w:r>
        <w:t>внесению</w:t>
      </w:r>
      <w:r w:rsidRPr="00563D14">
        <w:t xml:space="preserve"> предложени</w:t>
      </w:r>
      <w:r>
        <w:t>й</w:t>
      </w:r>
      <w:r w:rsidRPr="00563D14">
        <w:t xml:space="preserve"> </w:t>
      </w:r>
      <w:r>
        <w:t>действует до</w:t>
      </w:r>
      <w:r w:rsidRPr="00563D14">
        <w:t xml:space="preserve"> </w:t>
      </w:r>
      <w:proofErr w:type="gramStart"/>
      <w:r w:rsidRPr="00563D14">
        <w:t>январе</w:t>
      </w:r>
      <w:proofErr w:type="gramEnd"/>
      <w:r w:rsidRPr="00563D14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63D14">
          <w:t>2010</w:t>
        </w:r>
        <w:r>
          <w:t xml:space="preserve"> г</w:t>
        </w:r>
      </w:smartTag>
      <w:r>
        <w:t>. Общий объем средств</w:t>
      </w:r>
      <w:r w:rsidRPr="00563D14">
        <w:t xml:space="preserve">, </w:t>
      </w:r>
      <w:r>
        <w:t>выделяемый</w:t>
      </w:r>
      <w:r w:rsidRPr="00563D14">
        <w:t xml:space="preserve"> для этой программы</w:t>
      </w:r>
      <w:r>
        <w:t xml:space="preserve"> на постоянной основе</w:t>
      </w:r>
      <w:r w:rsidRPr="00563D14">
        <w:t>, состав</w:t>
      </w:r>
      <w:r>
        <w:t>и</w:t>
      </w:r>
      <w:r w:rsidRPr="00563D14">
        <w:t>т 900</w:t>
      </w:r>
      <w:r>
        <w:t> </w:t>
      </w:r>
      <w:r w:rsidRPr="00563D14">
        <w:t>000</w:t>
      </w:r>
      <w:r>
        <w:t xml:space="preserve"> евро</w:t>
      </w:r>
      <w:r w:rsidRPr="00563D14">
        <w:t>.</w:t>
      </w:r>
    </w:p>
    <w:p w:rsidR="0075302C" w:rsidRPr="00563D14" w:rsidRDefault="0075302C" w:rsidP="0075302C">
      <w:r w:rsidRPr="00563D14">
        <w:t>Сам</w:t>
      </w:r>
      <w:r>
        <w:t>ое</w:t>
      </w:r>
      <w:r w:rsidRPr="00563D14">
        <w:t xml:space="preserve"> важн</w:t>
      </w:r>
      <w:r>
        <w:t>ое</w:t>
      </w:r>
      <w:r w:rsidRPr="00563D14">
        <w:t xml:space="preserve"> </w:t>
      </w:r>
      <w:r>
        <w:t xml:space="preserve">– это </w:t>
      </w:r>
      <w:r w:rsidRPr="00563D14">
        <w:t>то, что</w:t>
      </w:r>
      <w:r>
        <w:t xml:space="preserve"> теперь</w:t>
      </w:r>
      <w:r w:rsidRPr="00D00A02">
        <w:t xml:space="preserve"> у Комиссии Европейского </w:t>
      </w:r>
      <w:r>
        <w:t>с</w:t>
      </w:r>
      <w:r w:rsidRPr="00D00A02">
        <w:t xml:space="preserve">оюза есть несколько </w:t>
      </w:r>
      <w:r>
        <w:t>методов</w:t>
      </w:r>
      <w:r w:rsidRPr="00D00A02">
        <w:t xml:space="preserve"> </w:t>
      </w:r>
      <w:r>
        <w:t>и</w:t>
      </w:r>
      <w:r w:rsidRPr="00D00A02">
        <w:t xml:space="preserve"> </w:t>
      </w:r>
      <w:r>
        <w:t>программ</w:t>
      </w:r>
      <w:r w:rsidRPr="00D00A02">
        <w:t xml:space="preserve"> финансирования, с помощью</w:t>
      </w:r>
      <w:r>
        <w:t xml:space="preserve"> которых она может</w:t>
      </w:r>
      <w:r w:rsidRPr="00563D14">
        <w:t xml:space="preserve"> </w:t>
      </w:r>
      <w:r>
        <w:t>охватить</w:t>
      </w:r>
      <w:r w:rsidRPr="00563D14">
        <w:t xml:space="preserve"> </w:t>
      </w:r>
      <w:r>
        <w:t>все свои задачи</w:t>
      </w:r>
      <w:r w:rsidRPr="00563D14">
        <w:t>. Более подробн</w:t>
      </w:r>
      <w:r>
        <w:t>ая</w:t>
      </w:r>
      <w:r w:rsidRPr="00563D14">
        <w:t xml:space="preserve"> информаци</w:t>
      </w:r>
      <w:r>
        <w:t>я</w:t>
      </w:r>
      <w:r w:rsidRPr="00563D14">
        <w:t xml:space="preserve"> о финансировании программ сотрудничества </w:t>
      </w:r>
      <w:r>
        <w:t xml:space="preserve">размещена </w:t>
      </w:r>
      <w:proofErr w:type="gramStart"/>
      <w:r>
        <w:t>на</w:t>
      </w:r>
      <w:proofErr w:type="gramEnd"/>
      <w:r w:rsidRPr="00563D14">
        <w:t xml:space="preserve"> следующих </w:t>
      </w:r>
      <w:proofErr w:type="spellStart"/>
      <w:r w:rsidRPr="00563D14">
        <w:t>веб</w:t>
      </w:r>
      <w:r>
        <w:t>-</w:t>
      </w:r>
      <w:r w:rsidRPr="00563D14">
        <w:t>сайтах</w:t>
      </w:r>
      <w:proofErr w:type="spellEnd"/>
      <w:r w:rsidRPr="00563D14">
        <w:t xml:space="preserve">: </w:t>
      </w:r>
    </w:p>
    <w:p w:rsidR="0075302C" w:rsidRPr="006B5729" w:rsidRDefault="0075302C" w:rsidP="0075302C">
      <w:pPr>
        <w:pStyle w:val="a6"/>
        <w:rPr>
          <w:lang w:val="en-US"/>
        </w:rPr>
      </w:pPr>
      <w:r>
        <w:rPr>
          <w:bCs/>
        </w:rPr>
        <w:t>сайт</w:t>
      </w:r>
      <w:r w:rsidRPr="006B5729">
        <w:rPr>
          <w:bCs/>
          <w:lang w:val="en-US"/>
        </w:rPr>
        <w:t xml:space="preserve"> </w:t>
      </w:r>
      <w:r>
        <w:rPr>
          <w:bCs/>
        </w:rPr>
        <w:t>Бюро</w:t>
      </w:r>
      <w:r w:rsidRPr="006B5729">
        <w:rPr>
          <w:bCs/>
          <w:lang w:val="en-US"/>
        </w:rPr>
        <w:t xml:space="preserve"> </w:t>
      </w:r>
      <w:r w:rsidRPr="000D5CAF">
        <w:rPr>
          <w:bCs/>
          <w:lang w:val="fr-BE"/>
        </w:rPr>
        <w:t>EuropeAid</w:t>
      </w:r>
      <w:r w:rsidRPr="006B5729">
        <w:rPr>
          <w:bCs/>
          <w:lang w:val="en-US"/>
        </w:rPr>
        <w:t xml:space="preserve"> (</w:t>
      </w:r>
      <w:proofErr w:type="spellStart"/>
      <w:r w:rsidRPr="004D109F">
        <w:rPr>
          <w:lang w:val="en-GB"/>
        </w:rPr>
        <w:t>ec</w:t>
      </w:r>
      <w:proofErr w:type="spellEnd"/>
      <w:r w:rsidRPr="004D109F">
        <w:rPr>
          <w:lang w:val="en-US"/>
        </w:rPr>
        <w:t>.</w:t>
      </w:r>
      <w:r w:rsidRPr="004D109F">
        <w:rPr>
          <w:bCs/>
          <w:lang w:val="fr-BE"/>
        </w:rPr>
        <w:t>europa.eu/</w:t>
      </w:r>
      <w:r w:rsidRPr="004D109F">
        <w:rPr>
          <w:bCs/>
          <w:lang w:val="fr-BE"/>
        </w:rPr>
        <w:fldChar w:fldCharType="begin"/>
      </w:r>
      <w:r w:rsidRPr="004D109F">
        <w:rPr>
          <w:bCs/>
          <w:lang w:val="fr-BE"/>
        </w:rPr>
        <w:instrText xml:space="preserve"> HYPERLINK "http://ec.europa.eu/europeaid" </w:instrText>
      </w:r>
      <w:r w:rsidRPr="004D109F">
        <w:rPr>
          <w:bCs/>
          <w:lang w:val="fr-BE"/>
        </w:rPr>
        <w:fldChar w:fldCharType="separate"/>
      </w:r>
      <w:r w:rsidRPr="004D109F">
        <w:rPr>
          <w:bCs/>
          <w:lang w:val="fr-BE"/>
        </w:rPr>
        <w:t>europeaid</w:t>
      </w:r>
      <w:r w:rsidRPr="004D109F">
        <w:rPr>
          <w:bCs/>
          <w:lang w:val="fr-BE"/>
        </w:rPr>
        <w:fldChar w:fldCharType="end"/>
      </w:r>
      <w:r w:rsidRPr="004D109F">
        <w:rPr>
          <w:bCs/>
          <w:lang w:val="fr-BE"/>
        </w:rPr>
        <w:t>);</w:t>
      </w:r>
      <w:r w:rsidRPr="006B5729">
        <w:rPr>
          <w:lang w:val="en-US"/>
        </w:rPr>
        <w:t xml:space="preserve"> </w:t>
      </w:r>
    </w:p>
    <w:p w:rsidR="0075302C" w:rsidRPr="003A032B" w:rsidRDefault="0075302C" w:rsidP="0075302C">
      <w:pPr>
        <w:pStyle w:val="a6"/>
      </w:pPr>
      <w:r>
        <w:rPr>
          <w:bCs/>
        </w:rPr>
        <w:t>сайт, посвященный финансовому сотрудничеству между Россией и Европейским союзом</w:t>
      </w:r>
      <w:r w:rsidRPr="003A032B">
        <w:rPr>
          <w:bCs/>
        </w:rPr>
        <w:t xml:space="preserve"> (</w:t>
      </w:r>
      <w:r w:rsidRPr="00201EDE">
        <w:rPr>
          <w:lang w:val="en-GB"/>
        </w:rPr>
        <w:t>http</w:t>
      </w:r>
      <w:r w:rsidRPr="003A032B">
        <w:t>://</w:t>
      </w:r>
      <w:proofErr w:type="spellStart"/>
      <w:r w:rsidRPr="00201EDE">
        <w:rPr>
          <w:lang w:val="en-GB"/>
        </w:rPr>
        <w:t>ec</w:t>
      </w:r>
      <w:proofErr w:type="spellEnd"/>
      <w:r w:rsidRPr="003A032B">
        <w:t>.</w:t>
      </w:r>
      <w:proofErr w:type="spellStart"/>
      <w:r w:rsidRPr="00201EDE">
        <w:rPr>
          <w:lang w:val="en-GB"/>
        </w:rPr>
        <w:t>europa</w:t>
      </w:r>
      <w:proofErr w:type="spellEnd"/>
      <w:r w:rsidRPr="003A032B">
        <w:t>.</w:t>
      </w:r>
      <w:proofErr w:type="spellStart"/>
      <w:r w:rsidRPr="00201EDE">
        <w:rPr>
          <w:lang w:val="en-GB"/>
        </w:rPr>
        <w:t>eu</w:t>
      </w:r>
      <w:proofErr w:type="spellEnd"/>
      <w:r w:rsidRPr="003A032B">
        <w:t>/</w:t>
      </w:r>
      <w:proofErr w:type="spellStart"/>
      <w:r w:rsidRPr="00201EDE">
        <w:rPr>
          <w:lang w:val="en-GB"/>
        </w:rPr>
        <w:t>europeaid</w:t>
      </w:r>
      <w:proofErr w:type="spellEnd"/>
      <w:r w:rsidRPr="003A032B">
        <w:t>/</w:t>
      </w:r>
      <w:r w:rsidRPr="00201EDE">
        <w:rPr>
          <w:lang w:val="en-GB"/>
        </w:rPr>
        <w:t>where</w:t>
      </w:r>
      <w:r w:rsidRPr="003A032B">
        <w:t>/</w:t>
      </w:r>
      <w:r w:rsidRPr="00201EDE">
        <w:rPr>
          <w:lang w:val="en-GB"/>
        </w:rPr>
        <w:t>neighbourhood</w:t>
      </w:r>
      <w:r w:rsidRPr="003A032B">
        <w:t>/</w:t>
      </w:r>
      <w:r w:rsidRPr="00201EDE">
        <w:rPr>
          <w:lang w:val="en-GB"/>
        </w:rPr>
        <w:t>country</w:t>
      </w:r>
      <w:r w:rsidRPr="003A032B">
        <w:t>-</w:t>
      </w:r>
      <w:r w:rsidRPr="00201EDE">
        <w:rPr>
          <w:lang w:val="en-GB"/>
        </w:rPr>
        <w:t>cooperation</w:t>
      </w:r>
      <w:r w:rsidRPr="003A032B">
        <w:t>/</w:t>
      </w:r>
      <w:proofErr w:type="spellStart"/>
      <w:r w:rsidRPr="00201EDE">
        <w:rPr>
          <w:lang w:val="en-GB"/>
        </w:rPr>
        <w:t>russia</w:t>
      </w:r>
      <w:proofErr w:type="spellEnd"/>
      <w:r w:rsidRPr="003A032B">
        <w:t>/</w:t>
      </w:r>
      <w:proofErr w:type="spellStart"/>
      <w:r w:rsidRPr="00201EDE">
        <w:rPr>
          <w:lang w:val="en-GB"/>
        </w:rPr>
        <w:t>russia</w:t>
      </w:r>
      <w:proofErr w:type="spellEnd"/>
      <w:r w:rsidRPr="003A032B">
        <w:t>_</w:t>
      </w:r>
      <w:r w:rsidRPr="00201EDE">
        <w:rPr>
          <w:lang w:val="en-GB"/>
        </w:rPr>
        <w:t>en</w:t>
      </w:r>
      <w:r w:rsidRPr="003A032B">
        <w:t>.</w:t>
      </w:r>
      <w:proofErr w:type="spellStart"/>
      <w:r w:rsidRPr="00201EDE">
        <w:rPr>
          <w:lang w:val="en-GB"/>
        </w:rPr>
        <w:t>htm</w:t>
      </w:r>
      <w:proofErr w:type="spellEnd"/>
      <w:r w:rsidRPr="003A032B">
        <w:t>)</w:t>
      </w:r>
      <w:r>
        <w:t>;</w:t>
      </w:r>
    </w:p>
    <w:p w:rsidR="0075302C" w:rsidRPr="004D109F" w:rsidRDefault="0075302C" w:rsidP="0075302C">
      <w:pPr>
        <w:pStyle w:val="a6"/>
        <w:rPr>
          <w:bCs/>
          <w:lang w:val="fr-BE"/>
        </w:rPr>
      </w:pPr>
      <w:r>
        <w:rPr>
          <w:bCs/>
        </w:rPr>
        <w:t>сайт</w:t>
      </w:r>
      <w:r w:rsidRPr="00225FDB">
        <w:rPr>
          <w:bCs/>
        </w:rPr>
        <w:t xml:space="preserve"> </w:t>
      </w:r>
      <w:r>
        <w:rPr>
          <w:bCs/>
        </w:rPr>
        <w:t xml:space="preserve">Делегации Европейского союза в </w:t>
      </w:r>
      <w:r w:rsidRPr="004D109F">
        <w:rPr>
          <w:bCs/>
          <w:lang w:val="fr-BE"/>
        </w:rPr>
        <w:t>Москве (</w:t>
      </w:r>
      <w:hyperlink r:id="rId5" w:history="1">
        <w:r w:rsidRPr="004D109F">
          <w:rPr>
            <w:bCs/>
            <w:lang w:val="fr-BE"/>
          </w:rPr>
          <w:t>www.delrus.ec.europa.eu</w:t>
        </w:r>
      </w:hyperlink>
      <w:r w:rsidRPr="004D109F">
        <w:rPr>
          <w:bCs/>
          <w:lang w:val="fr-BE"/>
        </w:rPr>
        <w:t>);</w:t>
      </w:r>
    </w:p>
    <w:p w:rsidR="0075302C" w:rsidRPr="00455069" w:rsidRDefault="0075302C" w:rsidP="0075302C">
      <w:pPr>
        <w:pStyle w:val="a6"/>
        <w:rPr>
          <w:lang w:val="fr-BE"/>
        </w:rPr>
      </w:pPr>
      <w:r>
        <w:rPr>
          <w:bCs/>
        </w:rPr>
        <w:t>сайт</w:t>
      </w:r>
      <w:r w:rsidRPr="00764A50">
        <w:rPr>
          <w:bCs/>
          <w:lang w:val="fr-BE"/>
        </w:rPr>
        <w:t xml:space="preserve">, </w:t>
      </w:r>
      <w:r>
        <w:rPr>
          <w:bCs/>
        </w:rPr>
        <w:t>посвященный</w:t>
      </w:r>
      <w:r w:rsidRPr="00764A50">
        <w:rPr>
          <w:bCs/>
          <w:lang w:val="fr-BE"/>
        </w:rPr>
        <w:t xml:space="preserve"> </w:t>
      </w:r>
      <w:r>
        <w:rPr>
          <w:bCs/>
        </w:rPr>
        <w:t>взаимоо</w:t>
      </w:r>
      <w:r w:rsidRPr="00563D14">
        <w:t>тношения</w:t>
      </w:r>
      <w:r>
        <w:t>м</w:t>
      </w:r>
      <w:r w:rsidRPr="00764A50">
        <w:rPr>
          <w:lang w:val="fr-BE"/>
        </w:rPr>
        <w:t xml:space="preserve"> </w:t>
      </w:r>
      <w:r>
        <w:rPr>
          <w:bCs/>
        </w:rPr>
        <w:t>России</w:t>
      </w:r>
      <w:r w:rsidRPr="00764A50">
        <w:rPr>
          <w:bCs/>
          <w:lang w:val="fr-BE"/>
        </w:rPr>
        <w:t xml:space="preserve"> </w:t>
      </w:r>
      <w:r>
        <w:rPr>
          <w:bCs/>
        </w:rPr>
        <w:t>и</w:t>
      </w:r>
      <w:r w:rsidRPr="00764A50">
        <w:rPr>
          <w:bCs/>
          <w:lang w:val="fr-BE"/>
        </w:rPr>
        <w:t xml:space="preserve"> </w:t>
      </w:r>
      <w:r>
        <w:rPr>
          <w:bCs/>
        </w:rPr>
        <w:t>Европейского</w:t>
      </w:r>
      <w:r w:rsidRPr="00764A50">
        <w:rPr>
          <w:bCs/>
          <w:lang w:val="fr-BE"/>
        </w:rPr>
        <w:t xml:space="preserve"> </w:t>
      </w:r>
      <w:r>
        <w:rPr>
          <w:bCs/>
        </w:rPr>
        <w:t>союза</w:t>
      </w:r>
      <w:r w:rsidRPr="00764A50">
        <w:rPr>
          <w:bCs/>
          <w:lang w:val="fr-BE"/>
        </w:rPr>
        <w:t xml:space="preserve"> (</w:t>
      </w:r>
      <w:hyperlink r:id="rId6" w:history="1">
        <w:r w:rsidRPr="00764A50">
          <w:rPr>
            <w:bCs/>
            <w:lang w:val="fr-BE"/>
          </w:rPr>
          <w:t>ec.europa.eu/</w:t>
        </w:r>
      </w:hyperlink>
      <w:hyperlink r:id="rId7" w:history="1">
        <w:r w:rsidRPr="00764A50">
          <w:rPr>
            <w:bCs/>
            <w:lang w:val="fr-BE"/>
          </w:rPr>
          <w:t>external_relations</w:t>
        </w:r>
      </w:hyperlink>
      <w:hyperlink r:id="rId8" w:history="1">
        <w:r w:rsidRPr="00764A50">
          <w:rPr>
            <w:bCs/>
            <w:lang w:val="fr-BE"/>
          </w:rPr>
          <w:t>/</w:t>
        </w:r>
      </w:hyperlink>
      <w:hyperlink r:id="rId9" w:history="1">
        <w:r w:rsidRPr="00764A50">
          <w:rPr>
            <w:bCs/>
            <w:lang w:val="fr-BE"/>
          </w:rPr>
          <w:t>russia</w:t>
        </w:r>
      </w:hyperlink>
      <w:hyperlink r:id="rId10" w:history="1">
        <w:r w:rsidRPr="00764A50">
          <w:rPr>
            <w:bCs/>
            <w:lang w:val="fr-BE"/>
          </w:rPr>
          <w:t>/index_en.htm</w:t>
        </w:r>
      </w:hyperlink>
      <w:r w:rsidRPr="00764A50">
        <w:rPr>
          <w:bCs/>
          <w:lang w:val="fr-BE"/>
        </w:rPr>
        <w:t>)</w:t>
      </w:r>
      <w:r w:rsidRPr="00764A50">
        <w:rPr>
          <w:lang w:val="fr-BE"/>
        </w:rPr>
        <w:t>.</w:t>
      </w:r>
    </w:p>
    <w:p w:rsidR="0075302C" w:rsidRPr="00455069" w:rsidRDefault="0075302C" w:rsidP="0075302C">
      <w:pPr>
        <w:pStyle w:val="a6"/>
        <w:numPr>
          <w:ilvl w:val="0"/>
          <w:numId w:val="0"/>
        </w:numPr>
        <w:spacing w:before="288" w:after="288"/>
        <w:ind w:firstLine="709"/>
        <w:jc w:val="both"/>
        <w:rPr>
          <w:lang w:val="fr-BE"/>
        </w:rPr>
      </w:pPr>
      <w:r w:rsidRPr="0075302C">
        <w:rPr>
          <w:lang w:val="fr-BE"/>
        </w:rPr>
        <w:t xml:space="preserve">В заключение я хотел бы присоединиться к словам предыдущего </w:t>
      </w:r>
      <w:r w:rsidRPr="0075302C">
        <w:t>автора</w:t>
      </w:r>
      <w:r w:rsidRPr="0075302C">
        <w:rPr>
          <w:lang w:val="fr-BE"/>
        </w:rPr>
        <w:t xml:space="preserve"> о том, что нам нравится эта идея: работа сетевых организаций приносит свои плоды в виде проектов. Общий подход Европейского Союза – поддерживать те программы, в которые  вовлечено много стран. Иначе говоря, речь идет о рациональном использовании средств. Чем больше людей и организаций будет вовлечено в эти программы, тем более ценным и  жизнеспособным окажется этот подход.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560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732B2"/>
    <w:multiLevelType w:val="hybridMultilevel"/>
    <w:tmpl w:val="22EAD404"/>
    <w:lvl w:ilvl="0" w:tplc="6D363F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226EF"/>
    <w:multiLevelType w:val="hybridMultilevel"/>
    <w:tmpl w:val="B4F8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88522E"/>
    <w:multiLevelType w:val="hybridMultilevel"/>
    <w:tmpl w:val="F6EEA71C"/>
    <w:lvl w:ilvl="0" w:tplc="6D363F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53F98"/>
    <w:multiLevelType w:val="hybridMultilevel"/>
    <w:tmpl w:val="17603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905389"/>
    <w:multiLevelType w:val="hybridMultilevel"/>
    <w:tmpl w:val="019C1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42C33"/>
    <w:multiLevelType w:val="hybridMultilevel"/>
    <w:tmpl w:val="A9E2F6A8"/>
    <w:lvl w:ilvl="0" w:tplc="538214B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D5D9F"/>
    <w:multiLevelType w:val="hybridMultilevel"/>
    <w:tmpl w:val="98B26A62"/>
    <w:lvl w:ilvl="0" w:tplc="00000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BE2484"/>
    <w:multiLevelType w:val="hybridMultilevel"/>
    <w:tmpl w:val="28B27D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9F50286"/>
    <w:multiLevelType w:val="hybridMultilevel"/>
    <w:tmpl w:val="E0CA4D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4A87DEA"/>
    <w:multiLevelType w:val="hybridMultilevel"/>
    <w:tmpl w:val="9D3A2DC4"/>
    <w:lvl w:ilvl="0" w:tplc="477C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64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E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F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28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66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04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AC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CD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5E39DE"/>
    <w:multiLevelType w:val="hybridMultilevel"/>
    <w:tmpl w:val="859AF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5F7DA8"/>
    <w:multiLevelType w:val="hybridMultilevel"/>
    <w:tmpl w:val="E1A06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F37849"/>
    <w:multiLevelType w:val="hybridMultilevel"/>
    <w:tmpl w:val="4BE60EC8"/>
    <w:lvl w:ilvl="0" w:tplc="2598B2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C4B12"/>
    <w:multiLevelType w:val="hybridMultilevel"/>
    <w:tmpl w:val="5BD8C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0D77EF"/>
    <w:multiLevelType w:val="hybridMultilevel"/>
    <w:tmpl w:val="E350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65E"/>
    <w:multiLevelType w:val="hybridMultilevel"/>
    <w:tmpl w:val="02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5287"/>
    <w:multiLevelType w:val="hybridMultilevel"/>
    <w:tmpl w:val="A43285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E6B37A6"/>
    <w:multiLevelType w:val="hybridMultilevel"/>
    <w:tmpl w:val="CB9801B0"/>
    <w:lvl w:ilvl="0" w:tplc="397CBCCE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E1742"/>
    <w:multiLevelType w:val="multilevel"/>
    <w:tmpl w:val="D9B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40140"/>
    <w:multiLevelType w:val="hybridMultilevel"/>
    <w:tmpl w:val="8B6ACA2C"/>
    <w:lvl w:ilvl="0" w:tplc="21566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4C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6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2A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E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C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69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A7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DD33184"/>
    <w:multiLevelType w:val="hybridMultilevel"/>
    <w:tmpl w:val="C450E602"/>
    <w:lvl w:ilvl="0" w:tplc="6D363F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3D4DE9"/>
    <w:multiLevelType w:val="hybridMultilevel"/>
    <w:tmpl w:val="4C107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2AC1C9A"/>
    <w:multiLevelType w:val="hybridMultilevel"/>
    <w:tmpl w:val="8884BC5C"/>
    <w:lvl w:ilvl="0" w:tplc="8C700EAE">
      <w:numFmt w:val="bullet"/>
      <w:lvlText w:val="•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8CC1EDA"/>
    <w:multiLevelType w:val="multilevel"/>
    <w:tmpl w:val="8B8E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058B"/>
    <w:multiLevelType w:val="hybridMultilevel"/>
    <w:tmpl w:val="BEBC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02774"/>
    <w:multiLevelType w:val="hybridMultilevel"/>
    <w:tmpl w:val="A3ACA138"/>
    <w:lvl w:ilvl="0" w:tplc="7BFA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29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68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66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4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2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63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88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24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D149F"/>
    <w:multiLevelType w:val="hybridMultilevel"/>
    <w:tmpl w:val="B6846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DAC154B"/>
    <w:multiLevelType w:val="multilevel"/>
    <w:tmpl w:val="1E90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0"/>
  </w:num>
  <w:num w:numId="5">
    <w:abstractNumId w:val="18"/>
  </w:num>
  <w:num w:numId="6">
    <w:abstractNumId w:val="7"/>
  </w:num>
  <w:num w:numId="7">
    <w:abstractNumId w:val="8"/>
  </w:num>
  <w:num w:numId="8">
    <w:abstractNumId w:val="28"/>
  </w:num>
  <w:num w:numId="9">
    <w:abstractNumId w:val="13"/>
  </w:num>
  <w:num w:numId="10">
    <w:abstractNumId w:val="6"/>
  </w:num>
  <w:num w:numId="11">
    <w:abstractNumId w:val="23"/>
  </w:num>
  <w:num w:numId="12">
    <w:abstractNumId w:val="17"/>
  </w:num>
  <w:num w:numId="13">
    <w:abstractNumId w:val="25"/>
  </w:num>
  <w:num w:numId="14">
    <w:abstractNumId w:val="27"/>
  </w:num>
  <w:num w:numId="15">
    <w:abstractNumId w:val="15"/>
  </w:num>
  <w:num w:numId="16">
    <w:abstractNumId w:val="12"/>
  </w:num>
  <w:num w:numId="17">
    <w:abstractNumId w:val="9"/>
  </w:num>
  <w:num w:numId="18">
    <w:abstractNumId w:val="16"/>
  </w:num>
  <w:num w:numId="19">
    <w:abstractNumId w:val="2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9"/>
  </w:num>
  <w:num w:numId="23">
    <w:abstractNumId w:val="26"/>
  </w:num>
  <w:num w:numId="24">
    <w:abstractNumId w:val="24"/>
  </w:num>
  <w:num w:numId="25">
    <w:abstractNumId w:val="10"/>
  </w:num>
  <w:num w:numId="26">
    <w:abstractNumId w:val="20"/>
  </w:num>
  <w:num w:numId="27">
    <w:abstractNumId w:val="22"/>
  </w:num>
  <w:num w:numId="28">
    <w:abstractNumId w:val="11"/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5302C"/>
    <w:rsid w:val="004F0260"/>
    <w:rsid w:val="0075302C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302C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5302C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1"/>
    <w:link w:val="20"/>
    <w:uiPriority w:val="9"/>
    <w:unhideWhenUsed/>
    <w:qFormat/>
    <w:rsid w:val="0075302C"/>
    <w:pPr>
      <w:spacing w:before="360" w:after="0"/>
      <w:outlineLvl w:val="1"/>
    </w:pPr>
    <w:rPr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75302C"/>
    <w:pPr>
      <w:keepNext/>
      <w:spacing w:before="24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75302C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530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75302C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530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75302C"/>
    <w:rPr>
      <w:rFonts w:ascii="Calibri" w:eastAsia="Times New Roman" w:hAnsi="Calibri" w:cs="Times New Roman"/>
      <w:b/>
      <w:bCs/>
      <w:sz w:val="24"/>
      <w:szCs w:val="24"/>
    </w:rPr>
  </w:style>
  <w:style w:type="paragraph" w:styleId="a0">
    <w:name w:val="Balloon Text"/>
    <w:basedOn w:val="a1"/>
    <w:link w:val="a5"/>
    <w:semiHidden/>
    <w:rsid w:val="0075302C"/>
    <w:pPr>
      <w:numPr>
        <w:numId w:val="5"/>
      </w:numPr>
      <w:ind w:left="0" w:firstLine="708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2"/>
    <w:link w:val="a0"/>
    <w:semiHidden/>
    <w:rsid w:val="0075302C"/>
    <w:rPr>
      <w:rFonts w:ascii="Tahoma" w:eastAsia="Calibri" w:hAnsi="Tahoma" w:cs="Tahoma"/>
      <w:sz w:val="16"/>
      <w:szCs w:val="16"/>
    </w:rPr>
  </w:style>
  <w:style w:type="paragraph" w:customStyle="1" w:styleId="a6">
    <w:name w:val="Маркированный"/>
    <w:basedOn w:val="a1"/>
    <w:link w:val="a7"/>
    <w:qFormat/>
    <w:rsid w:val="0075302C"/>
    <w:pPr>
      <w:numPr>
        <w:numId w:val="5"/>
      </w:numPr>
      <w:spacing w:before="60" w:after="60"/>
      <w:jc w:val="left"/>
    </w:pPr>
  </w:style>
  <w:style w:type="character" w:customStyle="1" w:styleId="a7">
    <w:name w:val="Маркированный Знак"/>
    <w:basedOn w:val="a2"/>
    <w:link w:val="a6"/>
    <w:rsid w:val="0075302C"/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2"/>
    <w:qFormat/>
    <w:rsid w:val="0075302C"/>
    <w:rPr>
      <w:b/>
      <w:bCs/>
    </w:rPr>
  </w:style>
  <w:style w:type="paragraph" w:styleId="a9">
    <w:name w:val="header"/>
    <w:basedOn w:val="a1"/>
    <w:link w:val="aa"/>
    <w:rsid w:val="0075302C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2"/>
    <w:link w:val="a9"/>
    <w:rsid w:val="0075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2"/>
    <w:rsid w:val="0075302C"/>
  </w:style>
  <w:style w:type="character" w:styleId="ac">
    <w:name w:val="Emphasis"/>
    <w:basedOn w:val="a2"/>
    <w:qFormat/>
    <w:rsid w:val="0075302C"/>
    <w:rPr>
      <w:b/>
      <w:iCs/>
      <w:sz w:val="28"/>
      <w:szCs w:val="28"/>
    </w:rPr>
  </w:style>
  <w:style w:type="paragraph" w:styleId="ad">
    <w:name w:val="footer"/>
    <w:basedOn w:val="a1"/>
    <w:link w:val="ae"/>
    <w:semiHidden/>
    <w:unhideWhenUsed/>
    <w:rsid w:val="0075302C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customStyle="1" w:styleId="ae">
    <w:name w:val="Нижний колонтитул Знак"/>
    <w:basedOn w:val="a2"/>
    <w:link w:val="ad"/>
    <w:semiHidden/>
    <w:rsid w:val="007530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75302C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ody Text"/>
    <w:basedOn w:val="a1"/>
    <w:link w:val="af1"/>
    <w:rsid w:val="0075302C"/>
    <w:pPr>
      <w:spacing w:before="0" w:after="0"/>
      <w:ind w:firstLine="0"/>
    </w:pPr>
    <w:rPr>
      <w:rFonts w:eastAsia="Times New Roman"/>
      <w:szCs w:val="20"/>
      <w:lang w:eastAsia="ru-RU"/>
    </w:rPr>
  </w:style>
  <w:style w:type="character" w:customStyle="1" w:styleId="af1">
    <w:name w:val="Основной текст Знак"/>
    <w:basedOn w:val="a2"/>
    <w:link w:val="af0"/>
    <w:rsid w:val="007530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2"/>
    <w:rsid w:val="0075302C"/>
  </w:style>
  <w:style w:type="character" w:styleId="af2">
    <w:name w:val="annotation reference"/>
    <w:basedOn w:val="a2"/>
    <w:semiHidden/>
    <w:unhideWhenUsed/>
    <w:rsid w:val="0075302C"/>
    <w:rPr>
      <w:sz w:val="16"/>
      <w:szCs w:val="16"/>
    </w:rPr>
  </w:style>
  <w:style w:type="paragraph" w:styleId="af3">
    <w:name w:val="annotation text"/>
    <w:basedOn w:val="a1"/>
    <w:link w:val="af4"/>
    <w:semiHidden/>
    <w:unhideWhenUsed/>
    <w:rsid w:val="0075302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semiHidden/>
    <w:rsid w:val="0075302C"/>
    <w:rPr>
      <w:rFonts w:ascii="Times New Roman" w:eastAsia="Calibri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30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302C"/>
    <w:rPr>
      <w:b/>
      <w:bCs/>
    </w:rPr>
  </w:style>
  <w:style w:type="paragraph" w:styleId="21">
    <w:name w:val="Body Text 2"/>
    <w:basedOn w:val="a1"/>
    <w:link w:val="22"/>
    <w:uiPriority w:val="99"/>
    <w:semiHidden/>
    <w:unhideWhenUsed/>
    <w:rsid w:val="0075302C"/>
    <w:pPr>
      <w:spacing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75302C"/>
    <w:rPr>
      <w:rFonts w:ascii="Times New Roman" w:eastAsia="Calibri" w:hAnsi="Times New Roman" w:cs="Times New Roman"/>
      <w:sz w:val="24"/>
      <w:szCs w:val="24"/>
    </w:rPr>
  </w:style>
  <w:style w:type="character" w:styleId="a">
    <w:name w:val="Hyperlink"/>
    <w:basedOn w:val="a2"/>
    <w:rsid w:val="0075302C"/>
    <w:rPr>
      <w:color w:val="0000FF"/>
      <w:u w:val="single"/>
    </w:rPr>
  </w:style>
  <w:style w:type="paragraph" w:customStyle="1" w:styleId="11">
    <w:name w:val="Нумерованный 1"/>
    <w:basedOn w:val="a1"/>
    <w:link w:val="12"/>
    <w:qFormat/>
    <w:rsid w:val="0075302C"/>
    <w:pPr>
      <w:numPr>
        <w:numId w:val="13"/>
      </w:numPr>
      <w:spacing w:before="60" w:after="60"/>
      <w:ind w:left="714" w:hanging="357"/>
      <w:jc w:val="left"/>
    </w:pPr>
    <w:rPr>
      <w:noProof/>
    </w:rPr>
  </w:style>
  <w:style w:type="character" w:customStyle="1" w:styleId="12">
    <w:name w:val="Нумерованный 1 Знак"/>
    <w:basedOn w:val="a2"/>
    <w:link w:val="11"/>
    <w:rsid w:val="0075302C"/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Absatz-Standardschriftart">
    <w:name w:val="Absatz-Standardschriftart"/>
    <w:rsid w:val="0075302C"/>
  </w:style>
  <w:style w:type="character" w:customStyle="1" w:styleId="WW-Absatz-Standardschriftart">
    <w:name w:val="WW-Absatz-Standardschriftart"/>
    <w:rsid w:val="0075302C"/>
  </w:style>
  <w:style w:type="character" w:customStyle="1" w:styleId="13">
    <w:name w:val="Основной шрифт абзаца1"/>
    <w:rsid w:val="0075302C"/>
  </w:style>
  <w:style w:type="paragraph" w:customStyle="1" w:styleId="af7">
    <w:name w:val="Заголовок"/>
    <w:basedOn w:val="a1"/>
    <w:next w:val="af0"/>
    <w:rsid w:val="0075302C"/>
    <w:pPr>
      <w:keepNext/>
      <w:suppressAutoHyphens/>
      <w:spacing w:before="240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1"/>
    <w:rsid w:val="0075302C"/>
    <w:pPr>
      <w:suppressLineNumbers/>
      <w:suppressAutoHyphens/>
      <w:ind w:firstLine="0"/>
      <w:jc w:val="left"/>
    </w:pPr>
    <w:rPr>
      <w:rFonts w:ascii="Arial" w:eastAsia="SimSun" w:hAnsi="Arial" w:cs="Tahoma"/>
      <w:i/>
      <w:iCs/>
      <w:sz w:val="20"/>
      <w:lang w:eastAsia="ar-SA"/>
    </w:rPr>
  </w:style>
  <w:style w:type="paragraph" w:customStyle="1" w:styleId="15">
    <w:name w:val="Указатель1"/>
    <w:basedOn w:val="a1"/>
    <w:rsid w:val="0075302C"/>
    <w:pPr>
      <w:suppressLineNumbers/>
      <w:suppressAutoHyphens/>
      <w:spacing w:before="0" w:after="0"/>
      <w:ind w:firstLine="0"/>
      <w:jc w:val="left"/>
    </w:pPr>
    <w:rPr>
      <w:rFonts w:ascii="Arial" w:eastAsia="SimSun" w:hAnsi="Arial" w:cs="Tahoma"/>
      <w:lang w:eastAsia="ar-SA"/>
    </w:rPr>
  </w:style>
  <w:style w:type="character" w:styleId="af8">
    <w:name w:val="footnote reference"/>
    <w:basedOn w:val="a2"/>
    <w:semiHidden/>
    <w:unhideWhenUsed/>
    <w:rsid w:val="0075302C"/>
    <w:rPr>
      <w:vertAlign w:val="superscript"/>
    </w:rPr>
  </w:style>
  <w:style w:type="paragraph" w:styleId="af9">
    <w:name w:val="footnote text"/>
    <w:basedOn w:val="a1"/>
    <w:link w:val="afa"/>
    <w:uiPriority w:val="99"/>
    <w:semiHidden/>
    <w:unhideWhenUsed/>
    <w:rsid w:val="0075302C"/>
    <w:pPr>
      <w:spacing w:before="0" w:after="0"/>
      <w:ind w:firstLine="0"/>
      <w:jc w:val="left"/>
    </w:pPr>
    <w:rPr>
      <w:rFonts w:ascii="Calibri" w:hAnsi="Calibri"/>
      <w:sz w:val="20"/>
      <w:szCs w:val="20"/>
      <w:lang w:val="en-GB"/>
    </w:rPr>
  </w:style>
  <w:style w:type="character" w:customStyle="1" w:styleId="afa">
    <w:name w:val="Текст сноски Знак"/>
    <w:basedOn w:val="a2"/>
    <w:link w:val="af9"/>
    <w:uiPriority w:val="99"/>
    <w:semiHidden/>
    <w:rsid w:val="0075302C"/>
    <w:rPr>
      <w:rFonts w:ascii="Calibri" w:eastAsia="Calibri" w:hAnsi="Calibri" w:cs="Times New Roman"/>
      <w:sz w:val="20"/>
      <w:szCs w:val="20"/>
      <w:lang w:val="en-GB"/>
    </w:rPr>
  </w:style>
  <w:style w:type="paragraph" w:styleId="afb">
    <w:name w:val="List Paragraph"/>
    <w:basedOn w:val="a1"/>
    <w:uiPriority w:val="34"/>
    <w:qFormat/>
    <w:rsid w:val="0075302C"/>
    <w:pPr>
      <w:spacing w:before="0" w:after="0"/>
      <w:ind w:left="720" w:firstLine="0"/>
      <w:contextualSpacing/>
      <w:jc w:val="left"/>
    </w:pPr>
    <w:rPr>
      <w:rFonts w:eastAsia="Times New Roman"/>
      <w:sz w:val="20"/>
      <w:szCs w:val="20"/>
      <w:lang w:val="fi-FI" w:eastAsia="fi-FI"/>
    </w:rPr>
  </w:style>
  <w:style w:type="paragraph" w:styleId="afc">
    <w:name w:val="Normal (Web)"/>
    <w:basedOn w:val="a1"/>
    <w:rsid w:val="0075302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xternal_relations/russia/index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xternal_relations/russia/index_e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external_relations/russia/index_en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lrus.ec.europa.eu/" TargetMode="External"/><Relationship Id="rId10" Type="http://schemas.openxmlformats.org/officeDocument/2006/relationships/hyperlink" Target="http://ec.europa.eu/external_relations/russia/index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xternal_relations/russia/index_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2633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2010-04-06T13:04:00Z</dcterms:created>
  <dcterms:modified xsi:type="dcterms:W3CDTF">2010-04-06T13:04:00Z</dcterms:modified>
</cp:coreProperties>
</file>