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13" w:rsidRDefault="00DF5E13" w:rsidP="00DF5E13">
      <w:pPr>
        <w:spacing w:before="288" w:after="288"/>
        <w:ind w:firstLine="0"/>
      </w:pPr>
      <w:r w:rsidRPr="001A3713">
        <w:rPr>
          <w:rFonts w:ascii="Cambria" w:eastAsia="Times New Roman" w:hAnsi="Cambria"/>
          <w:b/>
          <w:bCs/>
          <w:kern w:val="32"/>
          <w:sz w:val="32"/>
          <w:szCs w:val="32"/>
        </w:rPr>
        <w:t>Развитие диалога культурных и творческих индустрий в России и ЕС</w:t>
      </w:r>
    </w:p>
    <w:p w:rsidR="00DF5E13" w:rsidRPr="001A3713" w:rsidRDefault="00DF5E13" w:rsidP="00DF5E13">
      <w:pPr>
        <w:ind w:firstLine="0"/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</w:pPr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Зеленцова Елена Валентиновна</w:t>
      </w:r>
    </w:p>
    <w:p w:rsidR="00DF5E13" w:rsidRDefault="00DF5E13" w:rsidP="00DF5E13">
      <w:pPr>
        <w:ind w:firstLine="0"/>
        <w:jc w:val="left"/>
        <w:rPr>
          <w:rStyle w:val="a3"/>
          <w:rFonts w:ascii="Cambria" w:hAnsi="Cambria"/>
          <w:sz w:val="26"/>
          <w:szCs w:val="26"/>
        </w:rPr>
      </w:pPr>
      <w:r w:rsidRPr="001A3713">
        <w:rPr>
          <w:rStyle w:val="a3"/>
          <w:rFonts w:ascii="Cambria" w:hAnsi="Cambria"/>
          <w:sz w:val="26"/>
          <w:szCs w:val="26"/>
        </w:rPr>
        <w:t>Директор Агентства «Творческие индустрии»</w:t>
      </w:r>
      <w:r w:rsidRPr="001A3713">
        <w:rPr>
          <w:rStyle w:val="a3"/>
          <w:rFonts w:ascii="Cambria" w:hAnsi="Cambria"/>
          <w:sz w:val="26"/>
          <w:szCs w:val="26"/>
        </w:rPr>
        <w:br/>
        <w:t>Заместитель заведующего кафедрой территориального развития Академии народного хозяйства при Правительстве РФ</w:t>
      </w:r>
      <w:r w:rsidRPr="001A3713">
        <w:rPr>
          <w:rStyle w:val="a3"/>
          <w:rFonts w:ascii="Cambria" w:hAnsi="Cambria"/>
          <w:sz w:val="26"/>
          <w:szCs w:val="26"/>
        </w:rPr>
        <w:br/>
        <w:t>Руководитель специализации «</w:t>
      </w:r>
      <w:proofErr w:type="spellStart"/>
      <w:r w:rsidRPr="001A3713">
        <w:rPr>
          <w:rStyle w:val="a3"/>
          <w:rFonts w:ascii="Cambria" w:hAnsi="Cambria"/>
          <w:sz w:val="26"/>
          <w:szCs w:val="26"/>
        </w:rPr>
        <w:t>Креативные</w:t>
      </w:r>
      <w:proofErr w:type="spellEnd"/>
      <w:r w:rsidRPr="001A3713">
        <w:rPr>
          <w:rStyle w:val="a3"/>
          <w:rFonts w:ascii="Cambria" w:hAnsi="Cambria"/>
          <w:sz w:val="26"/>
          <w:szCs w:val="26"/>
        </w:rPr>
        <w:t xml:space="preserve"> индустрии» Московской Высшей школы социальных и экономических наук</w:t>
      </w:r>
    </w:p>
    <w:p w:rsidR="00DF5E13" w:rsidRPr="004225D5" w:rsidRDefault="00DF5E13" w:rsidP="00DF5E13">
      <w:pPr>
        <w:spacing w:after="0"/>
        <w:ind w:firstLine="0"/>
      </w:pPr>
      <w:r w:rsidRPr="004225D5">
        <w:t>«Творческие индустрии», или «</w:t>
      </w:r>
      <w:proofErr w:type="spellStart"/>
      <w:r w:rsidRPr="004225D5">
        <w:t>креативные</w:t>
      </w:r>
      <w:proofErr w:type="spellEnd"/>
      <w:r w:rsidRPr="004225D5">
        <w:t xml:space="preserve"> индустрии» (</w:t>
      </w:r>
      <w:proofErr w:type="spellStart"/>
      <w:r w:rsidRPr="004225D5">
        <w:t>creative</w:t>
      </w:r>
      <w:proofErr w:type="spellEnd"/>
      <w:r w:rsidRPr="004225D5">
        <w:t xml:space="preserve"> </w:t>
      </w:r>
      <w:proofErr w:type="spellStart"/>
      <w:r w:rsidRPr="004225D5">
        <w:t>industries</w:t>
      </w:r>
      <w:proofErr w:type="spellEnd"/>
      <w:r w:rsidRPr="004225D5">
        <w:t xml:space="preserve">) являются в современной экономике одним из ключевых секторов. К творческим индустриям относят музыку, изобразительные и исполнительские искусства, кино, моду, декоративное искусство и ремесла, издательское дело, рекламу, дизайн, архитектуру, </w:t>
      </w:r>
      <w:r>
        <w:t>Всемирную паутину</w:t>
      </w:r>
      <w:r w:rsidRPr="004225D5">
        <w:t xml:space="preserve"> и мультимедиа. Творческие индустрии соединяют </w:t>
      </w:r>
      <w:proofErr w:type="spellStart"/>
      <w:proofErr w:type="gramStart"/>
      <w:r w:rsidRPr="004225D5">
        <w:t>бизнес-навыки</w:t>
      </w:r>
      <w:proofErr w:type="spellEnd"/>
      <w:proofErr w:type="gramEnd"/>
      <w:r w:rsidRPr="004225D5">
        <w:t xml:space="preserve"> и культурные практики, основой которых является творческая, интеллектуальная составляющая. Творческие индустрии как соединение свободы творчества и свободы предпринимательства в полной мере отражают основные тенденции постиндустриального развития европейских стран. Сегодня производство творческих продуктов становится важным сектором экономики. Одновременно, это культурное производство является производством смыслов и ценностей.</w:t>
      </w:r>
    </w:p>
    <w:p w:rsidR="00DF5E13" w:rsidRPr="004225D5" w:rsidRDefault="00DF5E13" w:rsidP="00DF5E13">
      <w:pPr>
        <w:spacing w:after="0"/>
      </w:pPr>
      <w:r w:rsidRPr="004225D5">
        <w:t>Творческие индустрии пришли в Россию как трансляция европейского, прежде всего британского опыта. И это не случайно. Именно Великобритания в 1998 году заявила о поддержке творческих индустрий на государственном уровне. Первые проекты, реализованные в России в этой области в начале 2000-х годов, были поддержаны Европейской Комиссией и Советом Европы</w:t>
      </w:r>
      <w:r w:rsidRPr="004225D5">
        <w:rPr>
          <w:rStyle w:val="a6"/>
        </w:rPr>
        <w:footnoteReference w:id="2"/>
      </w:r>
      <w:r w:rsidRPr="004225D5">
        <w:t>.</w:t>
      </w:r>
    </w:p>
    <w:p w:rsidR="00DF5E13" w:rsidRPr="004225D5" w:rsidRDefault="00DF5E13" w:rsidP="00DF5E13">
      <w:pPr>
        <w:spacing w:after="0"/>
      </w:pPr>
      <w:r w:rsidRPr="004225D5">
        <w:rPr>
          <w:b/>
          <w:i/>
        </w:rPr>
        <w:t>Примером успешного сотрудничества в этой сфере может служить проект «Фабрики воображения: новые территории культуры»,</w:t>
      </w:r>
      <w:r w:rsidRPr="004225D5">
        <w:t xml:space="preserve"> поддержанный Европейской комиссией и объединивший новые центры современного искусства из разных стран Европы и России.</w:t>
      </w:r>
    </w:p>
    <w:p w:rsidR="00DF5E13" w:rsidRPr="004225D5" w:rsidRDefault="00DF5E13" w:rsidP="00DF5E13">
      <w:pPr>
        <w:spacing w:after="0"/>
      </w:pPr>
      <w:r w:rsidRPr="004225D5">
        <w:t>В Москве и Санкт-Петербурге в последние годы возник целый ряд новых независимых культурных площадок, соединяющих функции культурного производства и культурного потребления, коммерческие и некоммерческие культурные проекты: Центр современного искусства «</w:t>
      </w:r>
      <w:proofErr w:type="spellStart"/>
      <w:r w:rsidRPr="004225D5">
        <w:t>Винзавод</w:t>
      </w:r>
      <w:proofErr w:type="spellEnd"/>
      <w:r w:rsidRPr="004225D5">
        <w:t xml:space="preserve">» (Москва), Центр дизайна </w:t>
      </w:r>
      <w:proofErr w:type="spellStart"/>
      <w:r w:rsidRPr="004225D5">
        <w:rPr>
          <w:lang w:val="en-US"/>
        </w:rPr>
        <w:t>ArtPlay</w:t>
      </w:r>
      <w:proofErr w:type="spellEnd"/>
      <w:r w:rsidRPr="004225D5">
        <w:t xml:space="preserve"> (Москва), </w:t>
      </w:r>
      <w:proofErr w:type="spellStart"/>
      <w:r w:rsidRPr="004225D5">
        <w:t>Лофт-проект</w:t>
      </w:r>
      <w:proofErr w:type="spellEnd"/>
      <w:r w:rsidRPr="004225D5">
        <w:t xml:space="preserve"> «Этажи» (Санкт-Петербург). Это частные инициативы, которые поддерживаются донорами, спонсорами и владельцами. В то же время модель государственного учреждения культуры (которых в стране – подавляющее большинство) является затратным и неэффективным способом культурного производства. Существующее законодательство не позволяет бюджетным учреждениям в полной мере использовать схему многоканального финансирования. Сотрудничество между Россией и ЕС может помочь в поиске новых законодательных и организационных моделей, позволяющих соединить государственное и негосударственное финансирование.</w:t>
      </w:r>
    </w:p>
    <w:p w:rsidR="00DF5E13" w:rsidRPr="004225D5" w:rsidRDefault="00DF5E13" w:rsidP="00DF5E13">
      <w:pPr>
        <w:widowControl w:val="0"/>
        <w:suppressAutoHyphens/>
        <w:autoSpaceDE w:val="0"/>
        <w:spacing w:after="0"/>
      </w:pPr>
      <w:r w:rsidRPr="004225D5">
        <w:rPr>
          <w:b/>
          <w:i/>
          <w:color w:val="000000"/>
        </w:rPr>
        <w:t>Другим примером, иллюстрирующим успешное сотрудничество в сфере творческих индустрий Россия – ЕС, может служить проект «Ремесленно-</w:t>
      </w:r>
      <w:r w:rsidRPr="004225D5">
        <w:rPr>
          <w:b/>
          <w:i/>
          <w:color w:val="000000"/>
        </w:rPr>
        <w:lastRenderedPageBreak/>
        <w:t>сувенирная сеть Карелии»</w:t>
      </w:r>
      <w:r w:rsidRPr="004225D5">
        <w:rPr>
          <w:b/>
          <w:color w:val="000000"/>
        </w:rPr>
        <w:t>.</w:t>
      </w:r>
      <w:r w:rsidRPr="004225D5">
        <w:rPr>
          <w:color w:val="000000"/>
        </w:rPr>
        <w:t xml:space="preserve"> Результатом проекта стало создание конкурентоспособной сувенирной продукции из местных материалов, сочетающей в себе традиционные технологии и актуальные тенденции в дизайне и современном искусстве.</w:t>
      </w:r>
    </w:p>
    <w:p w:rsidR="00DF5E13" w:rsidRPr="004225D5" w:rsidRDefault="00DF5E13" w:rsidP="00DF5E13">
      <w:pPr>
        <w:widowControl w:val="0"/>
        <w:suppressAutoHyphens/>
        <w:autoSpaceDE w:val="0"/>
        <w:spacing w:after="0"/>
      </w:pPr>
      <w:r w:rsidRPr="004225D5">
        <w:t>Сложности в развитии творческих индустрий в России связаны также с тем, что в нашей стране практически не соблюдается законодательство об авторском праве. В основе предприятий творческих индустрий, будь то рекламное агентство или издательский бизнес, лежит работа с творческими человеческими ресурсами и интеллектуальным капиталом, которая осложняется отсутствием цивилизованно регулируемого рынка авторской и патентной продукции. Одной из ключевых задач предприятий творческих индустрий является обеспечение соблюдения авторских прав на продукцию (лицензирование, патенты, копирайт и прочее). Развитию сектора кино в России, например,</w:t>
      </w:r>
      <w:r>
        <w:t xml:space="preserve"> </w:t>
      </w:r>
      <w:r w:rsidRPr="004225D5">
        <w:t>мешает несоблюдение авторских прав, широкое распространение пиратской продукции. Несмотря на то</w:t>
      </w:r>
      <w:r>
        <w:t>,</w:t>
      </w:r>
      <w:r w:rsidRPr="004225D5">
        <w:t xml:space="preserve"> что 4-я часть гражданского кодекса РФ, принятая в начале 2008 года, очень жестко защищает права автора (ущемляя во многих случаях права потребителя), в реальной жизни эти ограничения коснулись не многочисленных торговых точек, торгующих пиратской продукцией, а учреждений культуры. Так, библиотеки для слепых лишились возможности заказывать аудиокниги. В целом ситуацию в России можно охарактеризовать как двойственную. Сегодня назрела необходимость именно со стороны культурных институций инициировать дискуссию по этой проблематике. Вопросы авторского права очень актуальны и для ЕС, поскольку распространение пиратской продукции через Интернет затрудняет развитие творческих индустрий и в Европейском Союзе.</w:t>
      </w:r>
    </w:p>
    <w:p w:rsidR="00DF5E13" w:rsidRPr="004225D5" w:rsidRDefault="00DF5E13" w:rsidP="00DF5E13">
      <w:pPr>
        <w:widowControl w:val="0"/>
        <w:suppressAutoHyphens/>
        <w:autoSpaceDE w:val="0"/>
        <w:spacing w:after="0"/>
      </w:pPr>
      <w:r w:rsidRPr="004225D5">
        <w:t>В настоящее время есть потребность в проведении ряда встреч, конференций и двухсторонних консультаций между ЕС и Россией по вопросам авторского права, в обсуждении законодательных норм и сложившихся практик. Особое значение могли бы иметь материалы, обобщающие и анализирующие европейский и российский опыт в этой области. Хотелось бы выступить с предложением к европейским и российским коллегам провести такого рода конференцию.</w:t>
      </w:r>
    </w:p>
    <w:p w:rsidR="00DF5E13" w:rsidRPr="001A3713" w:rsidRDefault="00DF5E13" w:rsidP="00DF5E13">
      <w:pPr>
        <w:spacing w:before="288" w:after="288"/>
        <w:rPr>
          <w:rStyle w:val="a3"/>
          <w:rFonts w:ascii="Cambria" w:hAnsi="Cambria"/>
          <w:sz w:val="26"/>
          <w:szCs w:val="26"/>
        </w:rPr>
      </w:pPr>
      <w:r w:rsidRPr="004225D5">
        <w:t>Расширение сотрудничества в области развития творческих индустрий между Россией и ЕС содействует модернизации сферы культуры в России, продвижению культурных продуктов на российских и европейских культурных рынках.</w:t>
      </w:r>
    </w:p>
    <w:p w:rsidR="00B7748F" w:rsidRDefault="00B7748F" w:rsidP="004F0260">
      <w:pPr>
        <w:spacing w:before="288" w:after="288"/>
      </w:pPr>
    </w:p>
    <w:sectPr w:rsidR="00B7748F" w:rsidSect="00E2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E13" w:rsidRDefault="00DF5E13" w:rsidP="00DF5E13">
      <w:pPr>
        <w:spacing w:before="0" w:after="0"/>
      </w:pPr>
      <w:r>
        <w:separator/>
      </w:r>
    </w:p>
  </w:endnote>
  <w:endnote w:type="continuationSeparator" w:id="1">
    <w:p w:rsidR="00DF5E13" w:rsidRDefault="00DF5E13" w:rsidP="00DF5E1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E13" w:rsidRDefault="00DF5E13" w:rsidP="00DF5E13">
      <w:pPr>
        <w:spacing w:before="0" w:after="0"/>
      </w:pPr>
      <w:r>
        <w:separator/>
      </w:r>
    </w:p>
  </w:footnote>
  <w:footnote w:type="continuationSeparator" w:id="1">
    <w:p w:rsidR="00DF5E13" w:rsidRDefault="00DF5E13" w:rsidP="00DF5E13">
      <w:pPr>
        <w:spacing w:before="0" w:after="0"/>
      </w:pPr>
      <w:r>
        <w:continuationSeparator/>
      </w:r>
    </w:p>
  </w:footnote>
  <w:footnote w:id="2">
    <w:p w:rsidR="00DF5E13" w:rsidRPr="004225D5" w:rsidRDefault="00DF5E13" w:rsidP="00DF5E13">
      <w:pPr>
        <w:pStyle w:val="a4"/>
        <w:jc w:val="both"/>
      </w:pPr>
      <w:r w:rsidRPr="00BE0501">
        <w:rPr>
          <w:rStyle w:val="a6"/>
          <w:rFonts w:ascii="Arial Narrow" w:hAnsi="Arial Narrow"/>
        </w:rPr>
        <w:footnoteRef/>
      </w:r>
      <w:r w:rsidRPr="00BE0501">
        <w:rPr>
          <w:rFonts w:ascii="Arial Narrow" w:hAnsi="Arial Narrow"/>
        </w:rPr>
        <w:t xml:space="preserve"> </w:t>
      </w:r>
      <w:proofErr w:type="gramStart"/>
      <w:r w:rsidRPr="004225D5">
        <w:t>Пионерами продвижения творческих индустрий в России стали Центр развития творческих индустрий в Санкт-Петербурге, созданный в 2001 году, и Институт культурной политики, созданный в 2002 году и развивавший с 2003 по 2005 годы в рамках соглашения с Министерством культуры Российской Федерации и Советом Европы проект, который был направлен на развитие творческих индустрий в регионах.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E13"/>
    <w:rsid w:val="004F0260"/>
    <w:rsid w:val="00B7748F"/>
    <w:rsid w:val="00DF5E13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13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5E13"/>
    <w:rPr>
      <w:iCs/>
    </w:rPr>
  </w:style>
  <w:style w:type="paragraph" w:styleId="a4">
    <w:name w:val="footnote text"/>
    <w:basedOn w:val="a"/>
    <w:link w:val="a5"/>
    <w:rsid w:val="00DF5E13"/>
    <w:pPr>
      <w:spacing w:before="0"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F5E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DF5E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2010-04-06T12:34:00Z</dcterms:created>
  <dcterms:modified xsi:type="dcterms:W3CDTF">2010-04-06T12:34:00Z</dcterms:modified>
</cp:coreProperties>
</file>